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2371D">
      <w:pPr>
        <w:widowControl/>
        <w:ind w:firstLine="0" w:firstLineChars="0"/>
        <w:rPr>
          <w:rFonts w:ascii="宋体" w:hAnsi="宋体"/>
          <w:b/>
          <w:bCs/>
          <w:color w:val="000000"/>
          <w:kern w:val="0"/>
          <w:sz w:val="40"/>
          <w:szCs w:val="40"/>
        </w:rPr>
      </w:pPr>
      <w:r>
        <w:drawing>
          <wp:inline distT="0" distB="0" distL="114300" distR="114300">
            <wp:extent cx="1263015" cy="649605"/>
            <wp:effectExtent l="0" t="0" r="0" b="0"/>
            <wp:docPr id="19" name="图片 18" descr="2024中国知网logo-修改版-01（2025最新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2024中国知网logo-修改版-01（2025最新）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93910">
      <w:pPr>
        <w:widowControl/>
        <w:ind w:firstLine="0" w:firstLineChars="0"/>
        <w:jc w:val="center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7B8EF972">
      <w:pPr>
        <w:widowControl/>
        <w:ind w:firstLine="0" w:firstLineChars="0"/>
        <w:jc w:val="center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37047410">
      <w:pPr>
        <w:widowControl/>
        <w:ind w:firstLine="0" w:firstLineChars="0"/>
        <w:jc w:val="center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0D0A7208">
      <w:pPr>
        <w:widowControl/>
        <w:ind w:firstLine="0" w:firstLineChars="0"/>
        <w:jc w:val="center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7C76ADEF">
      <w:pPr>
        <w:widowControl/>
        <w:ind w:firstLine="0" w:firstLineChars="0"/>
        <w:jc w:val="center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64C5552D">
      <w:pPr>
        <w:widowControl/>
        <w:ind w:firstLine="0" w:firstLineChars="0"/>
        <w:jc w:val="center"/>
        <w:rPr>
          <w:rFonts w:ascii="宋体" w:hAnsi="宋体"/>
          <w:b/>
          <w:bCs/>
          <w:color w:val="000000"/>
          <w:kern w:val="0"/>
          <w:sz w:val="40"/>
          <w:szCs w:val="40"/>
        </w:rPr>
      </w:pPr>
    </w:p>
    <w:p w14:paraId="01618900">
      <w:pPr>
        <w:widowControl/>
        <w:ind w:firstLine="0" w:firstLineChars="0"/>
        <w:jc w:val="center"/>
      </w:pPr>
      <w:r>
        <w:rPr>
          <w:rFonts w:hint="eastAsia" w:ascii="宋体" w:hAnsi="宋体"/>
          <w:b/>
          <w:bCs/>
          <w:color w:val="000000"/>
          <w:kern w:val="0"/>
          <w:sz w:val="40"/>
          <w:szCs w:val="40"/>
        </w:rPr>
        <w:t>“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中国知网</w:t>
      </w:r>
      <w:r>
        <w:rPr>
          <w:rFonts w:hint="eastAsia" w:ascii="宋体" w:hAnsi="宋体"/>
          <w:b/>
          <w:bCs/>
          <w:color w:val="000000"/>
          <w:kern w:val="0"/>
          <w:sz w:val="40"/>
          <w:szCs w:val="40"/>
        </w:rPr>
        <w:t>”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大学生毕业论文（设计）管理系统</w:t>
      </w:r>
    </w:p>
    <w:p w14:paraId="30163F57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用户手册（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  <w:lang w:eastAsia="zh-CN"/>
        </w:rPr>
        <w:t>专业负责人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  <w:lang w:val="en-US" w:eastAsia="zh-CN"/>
        </w:rPr>
        <w:t>/教研室主任</w:t>
      </w:r>
      <w:r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  <w:t>）</w:t>
      </w:r>
    </w:p>
    <w:p w14:paraId="76AB3DB1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10D4B544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26E204BA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602C5BD7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5246B384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2821F393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7F685B8B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74D45E19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13434C57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</w:pPr>
    </w:p>
    <w:p w14:paraId="0C77F758">
      <w:pPr>
        <w:ind w:firstLine="803"/>
        <w:jc w:val="center"/>
        <w:rPr>
          <w:rFonts w:hint="eastAsia" w:ascii="黑体" w:hAnsi="黑体" w:eastAsia="黑体"/>
          <w:b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/>
          <w:b/>
          <w:bCs/>
          <w:color w:val="000000"/>
          <w:kern w:val="0"/>
          <w:sz w:val="36"/>
          <w:szCs w:val="36"/>
        </w:rPr>
        <w:t>同方数科科研诚信产品部</w:t>
      </w:r>
    </w:p>
    <w:p w14:paraId="2D56A545">
      <w:pPr>
        <w:ind w:firstLine="803"/>
        <w:jc w:val="center"/>
        <w:rPr>
          <w:rFonts w:hint="eastAsia" w:ascii="黑体" w:hAnsi="黑体" w:eastAsia="黑体"/>
          <w:b/>
          <w:bCs/>
          <w:color w:val="000000"/>
          <w:kern w:val="0"/>
          <w:sz w:val="40"/>
          <w:szCs w:val="40"/>
        </w:rPr>
      </w:pPr>
    </w:p>
    <w:sdt>
      <w:sdtPr>
        <w:rPr>
          <w:rFonts w:ascii="Calibri" w:hAnsi="Calibri" w:eastAsia="宋体" w:cs="Times New Roman"/>
          <w:color w:val="auto"/>
          <w:kern w:val="2"/>
          <w:sz w:val="21"/>
          <w:szCs w:val="21"/>
          <w:lang w:val="zh-CN"/>
        </w:rPr>
        <w:id w:val="894469940"/>
        <w:docPartObj>
          <w:docPartGallery w:val="Table of Contents"/>
          <w:docPartUnique/>
        </w:docPartObj>
      </w:sdtPr>
      <w:sdtEndPr>
        <w:rPr>
          <w:rFonts w:ascii="Calibri" w:hAnsi="Calibri" w:eastAsia="宋体" w:cs="Times New Roman"/>
          <w:b/>
          <w:bCs/>
          <w:color w:val="auto"/>
          <w:kern w:val="2"/>
          <w:sz w:val="21"/>
          <w:szCs w:val="21"/>
          <w:lang w:val="zh-CN"/>
        </w:rPr>
      </w:sdtEndPr>
      <w:sdtContent>
        <w:p w14:paraId="71589D51">
          <w:pPr>
            <w:pStyle w:val="19"/>
            <w:jc w:val="center"/>
            <w:rPr>
              <w:rFonts w:ascii="黑体" w:hAnsi="黑体" w:eastAsia="黑体"/>
              <w:color w:val="000000"/>
            </w:rPr>
          </w:pPr>
          <w:bookmarkStart w:id="39" w:name="_GoBack"/>
          <w:bookmarkEnd w:id="39"/>
          <w:r>
            <w:rPr>
              <w:rFonts w:ascii="黑体" w:hAnsi="黑体" w:eastAsia="黑体"/>
              <w:color w:val="000000"/>
              <w:lang w:val="zh-CN"/>
            </w:rPr>
            <w:t>目</w:t>
          </w:r>
          <w:r>
            <w:rPr>
              <w:rFonts w:hint="eastAsia" w:ascii="黑体" w:hAnsi="黑体" w:eastAsia="黑体"/>
              <w:color w:val="000000"/>
              <w:lang w:val="zh-CN"/>
            </w:rPr>
            <w:t xml:space="preserve"> </w:t>
          </w:r>
          <w:r>
            <w:rPr>
              <w:rFonts w:ascii="黑体" w:hAnsi="黑体" w:eastAsia="黑体"/>
              <w:color w:val="000000"/>
              <w:lang w:val="zh-CN"/>
            </w:rPr>
            <w:t>录</w:t>
          </w:r>
        </w:p>
        <w:p w14:paraId="022D3E50">
          <w:pPr>
            <w:pStyle w:val="14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_Toc16895 </w:instrText>
          </w:r>
          <w:r>
            <w:fldChar w:fldCharType="separate"/>
          </w:r>
          <w:r>
            <w:rPr>
              <w:rFonts w:hint="default"/>
              <w:szCs w:val="32"/>
            </w:rPr>
            <w:t xml:space="preserve">1. </w:t>
          </w:r>
          <w:r>
            <w:rPr>
              <w:rFonts w:hint="eastAsia"/>
              <w:szCs w:val="32"/>
            </w:rPr>
            <w:t>登陆系统和用户设置</w:t>
          </w:r>
          <w:r>
            <w:tab/>
          </w:r>
          <w:r>
            <w:fldChar w:fldCharType="begin"/>
          </w:r>
          <w:r>
            <w:instrText xml:space="preserve"> PAGEREF _Toc16895 \h </w:instrText>
          </w:r>
          <w:r>
            <w:fldChar w:fldCharType="separate"/>
          </w:r>
          <w:r>
            <w:t>- 1 -</w:t>
          </w:r>
          <w:r>
            <w:fldChar w:fldCharType="end"/>
          </w:r>
          <w:r>
            <w:fldChar w:fldCharType="end"/>
          </w:r>
        </w:p>
        <w:p w14:paraId="70C38900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_Toc4164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1.1. </w:t>
          </w:r>
          <w:r>
            <w:rPr>
              <w:rFonts w:hint="eastAsia"/>
              <w:szCs w:val="28"/>
            </w:rPr>
            <w:t>登陆系统</w:t>
          </w:r>
          <w:r>
            <w:tab/>
          </w:r>
          <w:r>
            <w:fldChar w:fldCharType="begin"/>
          </w:r>
          <w:r>
            <w:instrText xml:space="preserve"> PAGEREF _Toc4164 \h </w:instrText>
          </w:r>
          <w:r>
            <w:fldChar w:fldCharType="separate"/>
          </w:r>
          <w:r>
            <w:t>- 1 -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5D44BABB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_Toc2037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1.2. </w:t>
          </w:r>
          <w:r>
            <w:rPr>
              <w:rFonts w:hint="eastAsia"/>
              <w:szCs w:val="28"/>
            </w:rPr>
            <w:t>绑定微信（绑定成功后支持扫一扫登录系统）</w:t>
          </w:r>
          <w:r>
            <w:tab/>
          </w:r>
          <w:r>
            <w:fldChar w:fldCharType="begin"/>
          </w:r>
          <w:r>
            <w:instrText xml:space="preserve"> PAGEREF _Toc2037 \h </w:instrText>
          </w:r>
          <w:r>
            <w:fldChar w:fldCharType="separate"/>
          </w:r>
          <w:r>
            <w:t>- 1 -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54E9A6C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_Toc29074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1.3. </w:t>
          </w:r>
          <w:r>
            <w:rPr>
              <w:rFonts w:hint="eastAsia"/>
              <w:szCs w:val="28"/>
            </w:rPr>
            <w:t>修改密码</w:t>
          </w:r>
          <w:r>
            <w:tab/>
          </w:r>
          <w:r>
            <w:fldChar w:fldCharType="begin"/>
          </w:r>
          <w:r>
            <w:instrText xml:space="preserve"> PAGEREF _Toc29074 \h </w:instrText>
          </w:r>
          <w:r>
            <w:fldChar w:fldCharType="separate"/>
          </w:r>
          <w:r>
            <w:t>- 2 -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980CBEC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_Toc6686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1.4. </w:t>
          </w:r>
          <w:r>
            <w:rPr>
              <w:rFonts w:hint="eastAsia"/>
              <w:szCs w:val="28"/>
            </w:rPr>
            <w:t>解除绑定手机号</w:t>
          </w:r>
          <w:r>
            <w:tab/>
          </w:r>
          <w:r>
            <w:fldChar w:fldCharType="begin"/>
          </w:r>
          <w:r>
            <w:instrText xml:space="preserve"> PAGEREF _Toc6686 \h </w:instrText>
          </w:r>
          <w:r>
            <w:fldChar w:fldCharType="separate"/>
          </w:r>
          <w:r>
            <w:t>- 3 -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3EEA6E79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_Toc10753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1.5. </w:t>
          </w:r>
          <w:r>
            <w:rPr>
              <w:rFonts w:hint="eastAsia"/>
              <w:szCs w:val="28"/>
            </w:rPr>
            <w:t>个人信息维护</w:t>
          </w:r>
          <w:r>
            <w:tab/>
          </w:r>
          <w:r>
            <w:fldChar w:fldCharType="begin"/>
          </w:r>
          <w:r>
            <w:instrText xml:space="preserve"> PAGEREF _Toc10753 \h </w:instrText>
          </w:r>
          <w:r>
            <w:fldChar w:fldCharType="separate"/>
          </w:r>
          <w:r>
            <w:t>- 3 -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7DA87D9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_Toc28849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32"/>
            </w:rPr>
            <w:t xml:space="preserve">2. </w:t>
          </w:r>
          <w:r>
            <w:rPr>
              <w:rFonts w:hint="eastAsia"/>
              <w:szCs w:val="32"/>
            </w:rPr>
            <w:t>首页工作台</w:t>
          </w:r>
          <w:r>
            <w:tab/>
          </w:r>
          <w:r>
            <w:fldChar w:fldCharType="begin"/>
          </w:r>
          <w:r>
            <w:instrText xml:space="preserve"> PAGEREF _Toc28849 \h </w:instrText>
          </w:r>
          <w:r>
            <w:fldChar w:fldCharType="separate"/>
          </w:r>
          <w:r>
            <w:t>- 4 -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CB04916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_Toc16585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32"/>
            </w:rPr>
            <w:t xml:space="preserve">3. </w:t>
          </w:r>
          <w:r>
            <w:rPr>
              <w:rFonts w:hint="eastAsia"/>
              <w:szCs w:val="32"/>
            </w:rPr>
            <w:t>通知消息管理</w:t>
          </w:r>
          <w:r>
            <w:tab/>
          </w:r>
          <w:r>
            <w:fldChar w:fldCharType="begin"/>
          </w:r>
          <w:r>
            <w:instrText xml:space="preserve"> PAGEREF _Toc16585 \h </w:instrText>
          </w:r>
          <w:r>
            <w:fldChar w:fldCharType="separate"/>
          </w:r>
          <w:r>
            <w:t>- 6 -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34009466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_Toc3704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3.1. </w:t>
          </w:r>
          <w:r>
            <w:rPr>
              <w:rFonts w:hint="eastAsia"/>
              <w:szCs w:val="28"/>
            </w:rPr>
            <w:t>查看通知公告</w:t>
          </w:r>
          <w:r>
            <w:tab/>
          </w:r>
          <w:r>
            <w:fldChar w:fldCharType="begin"/>
          </w:r>
          <w:r>
            <w:instrText xml:space="preserve"> PAGEREF _Toc3704 \h </w:instrText>
          </w:r>
          <w:r>
            <w:fldChar w:fldCharType="separate"/>
          </w:r>
          <w:r>
            <w:t>- 6 -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BA35C90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_Toc11314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3.2. </w:t>
          </w:r>
          <w:r>
            <w:rPr>
              <w:rFonts w:hint="eastAsia"/>
              <w:szCs w:val="28"/>
            </w:rPr>
            <w:t>站内信</w:t>
          </w:r>
          <w:r>
            <w:tab/>
          </w:r>
          <w:r>
            <w:fldChar w:fldCharType="begin"/>
          </w:r>
          <w:r>
            <w:instrText xml:space="preserve"> PAGEREF _Toc11314 \h </w:instrText>
          </w:r>
          <w:r>
            <w:fldChar w:fldCharType="separate"/>
          </w:r>
          <w:r>
            <w:t>- 6 -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119CBD2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_Toc15522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32"/>
            </w:rPr>
            <w:t xml:space="preserve">4. </w:t>
          </w:r>
          <w:r>
            <w:rPr>
              <w:rFonts w:hint="eastAsia"/>
              <w:szCs w:val="32"/>
            </w:rPr>
            <w:t>师生双选管理</w:t>
          </w:r>
          <w:r>
            <w:tab/>
          </w:r>
          <w:r>
            <w:fldChar w:fldCharType="begin"/>
          </w:r>
          <w:r>
            <w:instrText xml:space="preserve"> PAGEREF _Toc15522 \h </w:instrText>
          </w:r>
          <w:r>
            <w:fldChar w:fldCharType="separate"/>
          </w:r>
          <w:r>
            <w:t>- 7 -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AECC770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_Toc5294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4.1. </w:t>
          </w:r>
          <w:r>
            <w:rPr>
              <w:rFonts w:hint="eastAsia"/>
              <w:szCs w:val="28"/>
            </w:rPr>
            <w:t>查看师生双选信息</w:t>
          </w:r>
          <w:r>
            <w:tab/>
          </w:r>
          <w:r>
            <w:fldChar w:fldCharType="begin"/>
          </w:r>
          <w:r>
            <w:instrText xml:space="preserve"> PAGEREF _Toc5294 \h </w:instrText>
          </w:r>
          <w:r>
            <w:fldChar w:fldCharType="separate"/>
          </w:r>
          <w:r>
            <w:t>- 7 -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E6DD30C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_Toc24035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4.2. </w:t>
          </w:r>
          <w:r>
            <w:rPr>
              <w:rFonts w:hint="eastAsia"/>
              <w:szCs w:val="28"/>
            </w:rPr>
            <w:t>题目管理</w:t>
          </w:r>
          <w:r>
            <w:tab/>
          </w:r>
          <w:r>
            <w:fldChar w:fldCharType="begin"/>
          </w:r>
          <w:r>
            <w:instrText xml:space="preserve"> PAGEREF _Toc24035 \h </w:instrText>
          </w:r>
          <w:r>
            <w:fldChar w:fldCharType="separate"/>
          </w:r>
          <w:r>
            <w:t>- 7 -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A957865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_Toc1509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4.3. </w:t>
          </w:r>
          <w:r>
            <w:rPr>
              <w:rFonts w:hint="eastAsia"/>
              <w:szCs w:val="28"/>
            </w:rPr>
            <w:t>为学生分配题目</w:t>
          </w:r>
          <w:r>
            <w:tab/>
          </w:r>
          <w:r>
            <w:fldChar w:fldCharType="begin"/>
          </w:r>
          <w:r>
            <w:instrText xml:space="preserve"> PAGEREF _Toc1509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AF1CBE8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_Toc23531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4.4. </w:t>
          </w:r>
          <w:r>
            <w:rPr>
              <w:rFonts w:hint="eastAsia"/>
              <w:szCs w:val="28"/>
            </w:rPr>
            <w:t>查看学生选题信息</w:t>
          </w:r>
          <w:r>
            <w:tab/>
          </w:r>
          <w:r>
            <w:fldChar w:fldCharType="begin"/>
          </w:r>
          <w:r>
            <w:instrText xml:space="preserve"> PAGEREF _Toc23531 \h </w:instrText>
          </w:r>
          <w:r>
            <w:fldChar w:fldCharType="separate"/>
          </w:r>
          <w:r>
            <w:t>- 8 -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10BB78E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_Toc9448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32"/>
            </w:rPr>
            <w:t xml:space="preserve">5. </w:t>
          </w:r>
          <w:r>
            <w:rPr>
              <w:rFonts w:hint="eastAsia"/>
              <w:szCs w:val="32"/>
            </w:rPr>
            <w:t>过程文档管理</w:t>
          </w:r>
          <w:r>
            <w:tab/>
          </w:r>
          <w:r>
            <w:fldChar w:fldCharType="begin"/>
          </w:r>
          <w:r>
            <w:instrText xml:space="preserve"> PAGEREF _Toc9448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9344196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_Toc2360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5.1. </w:t>
          </w:r>
          <w:r>
            <w:rPr>
              <w:rFonts w:hint="eastAsia"/>
              <w:szCs w:val="28"/>
            </w:rPr>
            <w:t>任务书</w:t>
          </w:r>
          <w:r>
            <w:tab/>
          </w:r>
          <w:r>
            <w:fldChar w:fldCharType="begin"/>
          </w:r>
          <w:r>
            <w:instrText xml:space="preserve"> PAGEREF _Toc2360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F4E8DBE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_Toc32033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5.2. </w:t>
          </w:r>
          <w:r>
            <w:rPr>
              <w:rFonts w:hint="eastAsia"/>
              <w:szCs w:val="28"/>
            </w:rPr>
            <w:t>开题报告</w:t>
          </w:r>
          <w:r>
            <w:tab/>
          </w:r>
          <w:r>
            <w:fldChar w:fldCharType="begin"/>
          </w:r>
          <w:r>
            <w:instrText xml:space="preserve"> PAGEREF _Toc32033 \h </w:instrText>
          </w:r>
          <w:r>
            <w:fldChar w:fldCharType="separate"/>
          </w:r>
          <w:r>
            <w:t>- 9 -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7467DFC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_Toc25291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</w:rPr>
            <w:t xml:space="preserve">5.3. </w:t>
          </w:r>
          <w:r>
            <w:rPr>
              <w:rFonts w:hint="eastAsia"/>
            </w:rPr>
            <w:t>外文译文和原件</w:t>
          </w:r>
          <w:r>
            <w:tab/>
          </w:r>
          <w:r>
            <w:fldChar w:fldCharType="begin"/>
          </w:r>
          <w:r>
            <w:instrText xml:space="preserve"> PAGEREF _Toc25291 \h </w:instrText>
          </w:r>
          <w:r>
            <w:fldChar w:fldCharType="separate"/>
          </w:r>
          <w:r>
            <w:t>- 10 -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CEE182C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_Toc16839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5.4. </w:t>
          </w:r>
          <w:r>
            <w:rPr>
              <w:rFonts w:hint="eastAsia"/>
              <w:szCs w:val="28"/>
            </w:rPr>
            <w:t>文献综述</w:t>
          </w:r>
          <w:r>
            <w:tab/>
          </w:r>
          <w:r>
            <w:fldChar w:fldCharType="begin"/>
          </w:r>
          <w:r>
            <w:instrText xml:space="preserve"> PAGEREF _Toc16839 \h </w:instrText>
          </w:r>
          <w:r>
            <w:fldChar w:fldCharType="separate"/>
          </w:r>
          <w:r>
            <w:t>- 10 -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956CDA6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_Toc14422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</w:rPr>
            <w:t xml:space="preserve">5.5. </w:t>
          </w:r>
          <w:r>
            <w:rPr>
              <w:rFonts w:hint="eastAsia"/>
              <w:szCs w:val="28"/>
            </w:rPr>
            <w:t>中期检查</w:t>
          </w:r>
          <w:r>
            <w:tab/>
          </w:r>
          <w:r>
            <w:fldChar w:fldCharType="begin"/>
          </w:r>
          <w:r>
            <w:instrText xml:space="preserve"> PAGEREF _Toc14422 \h </w:instrText>
          </w:r>
          <w:r>
            <w:fldChar w:fldCharType="separate"/>
          </w:r>
          <w:r>
            <w:t>- 11 -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5C0BEA4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_Toc4053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</w:rPr>
            <w:t xml:space="preserve">6. </w:t>
          </w:r>
          <w:r>
            <w:rPr>
              <w:rFonts w:hint="eastAsia"/>
              <w:szCs w:val="32"/>
            </w:rPr>
            <w:t>论文管理</w:t>
          </w:r>
          <w:r>
            <w:tab/>
          </w:r>
          <w:r>
            <w:fldChar w:fldCharType="begin"/>
          </w:r>
          <w:r>
            <w:instrText xml:space="preserve"> PAGEREF _Toc4053 \h </w:instrText>
          </w:r>
          <w:r>
            <w:fldChar w:fldCharType="separate"/>
          </w:r>
          <w:r>
            <w:t>- 12 -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DCA811D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_Toc14021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6.1. </w:t>
          </w:r>
          <w:r>
            <w:rPr>
              <w:rFonts w:hint="eastAsia"/>
              <w:szCs w:val="28"/>
              <w:lang w:eastAsia="zh-CN"/>
            </w:rPr>
            <w:t>检测稿</w:t>
          </w:r>
          <w:r>
            <w:tab/>
          </w:r>
          <w:r>
            <w:fldChar w:fldCharType="begin"/>
          </w:r>
          <w:r>
            <w:instrText xml:space="preserve"> PAGEREF _Toc14021 \h </w:instrText>
          </w:r>
          <w:r>
            <w:fldChar w:fldCharType="separate"/>
          </w:r>
          <w:r>
            <w:t>- 12 -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181ECA9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_Toc23768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6.2. </w:t>
          </w:r>
          <w:r>
            <w:rPr>
              <w:rFonts w:hint="eastAsia"/>
              <w:szCs w:val="28"/>
              <w:lang w:eastAsia="zh-CN"/>
            </w:rPr>
            <w:t>最终稿</w:t>
          </w:r>
          <w:r>
            <w:tab/>
          </w:r>
          <w:r>
            <w:fldChar w:fldCharType="begin"/>
          </w:r>
          <w:r>
            <w:instrText xml:space="preserve"> PAGEREF _Toc23768 \h </w:instrText>
          </w:r>
          <w:r>
            <w:fldChar w:fldCharType="separate"/>
          </w:r>
          <w:r>
            <w:t>- 12 -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27840D7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_Toc28777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</w:rPr>
            <w:t xml:space="preserve">7. </w:t>
          </w:r>
          <w:r>
            <w:rPr>
              <w:rFonts w:hint="eastAsia"/>
            </w:rPr>
            <w:t>答辩管理</w:t>
          </w:r>
          <w:r>
            <w:tab/>
          </w:r>
          <w:r>
            <w:fldChar w:fldCharType="begin"/>
          </w:r>
          <w:r>
            <w:instrText xml:space="preserve"> PAGEREF _Toc28777 \h </w:instrText>
          </w:r>
          <w:r>
            <w:fldChar w:fldCharType="separate"/>
          </w:r>
          <w:r>
            <w:t>- 13 -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03611E4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_Toc24847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7.1. </w:t>
          </w:r>
          <w:r>
            <w:rPr>
              <w:rFonts w:hint="eastAsia"/>
              <w:szCs w:val="28"/>
            </w:rPr>
            <w:t>毕业答辩</w:t>
          </w:r>
          <w:r>
            <w:rPr>
              <w:szCs w:val="28"/>
            </w:rPr>
            <w:t>安排</w:t>
          </w:r>
          <w:r>
            <w:tab/>
          </w:r>
          <w:r>
            <w:fldChar w:fldCharType="begin"/>
          </w:r>
          <w:r>
            <w:instrText xml:space="preserve"> PAGEREF _Toc24847 \h </w:instrText>
          </w:r>
          <w:r>
            <w:fldChar w:fldCharType="separate"/>
          </w:r>
          <w:r>
            <w:t>- 13 -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5C4F695D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_Toc5887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7.2. </w:t>
          </w:r>
          <w:r>
            <w:rPr>
              <w:rFonts w:hint="eastAsia"/>
              <w:szCs w:val="28"/>
            </w:rPr>
            <w:t>查看毕业答辩记录和意见</w:t>
          </w:r>
          <w:r>
            <w:tab/>
          </w:r>
          <w:r>
            <w:fldChar w:fldCharType="begin"/>
          </w:r>
          <w:r>
            <w:instrText xml:space="preserve"> PAGEREF _Toc5887 \h </w:instrText>
          </w:r>
          <w:r>
            <w:fldChar w:fldCharType="separate"/>
          </w:r>
          <w:r>
            <w:t>- 13 -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36BE2FC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_Toc32694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32"/>
            </w:rPr>
            <w:t xml:space="preserve">8. </w:t>
          </w:r>
          <w:r>
            <w:rPr>
              <w:rFonts w:hint="eastAsia"/>
              <w:szCs w:val="32"/>
            </w:rPr>
            <w:t>评阅与成绩管理</w:t>
          </w:r>
          <w:r>
            <w:tab/>
          </w:r>
          <w:r>
            <w:fldChar w:fldCharType="begin"/>
          </w:r>
          <w:r>
            <w:instrText xml:space="preserve"> PAGEREF _Toc32694 \h </w:instrText>
          </w:r>
          <w:r>
            <w:fldChar w:fldCharType="separate"/>
          </w:r>
          <w:r>
            <w:t>- 14 -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1FABF21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_Toc32620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8"/>
            </w:rPr>
            <w:t>学生最终成绩</w:t>
          </w:r>
          <w:r>
            <w:tab/>
          </w:r>
          <w:r>
            <w:fldChar w:fldCharType="begin"/>
          </w:r>
          <w:r>
            <w:instrText xml:space="preserve"> PAGEREF _Toc32620 \h </w:instrText>
          </w:r>
          <w:r>
            <w:fldChar w:fldCharType="separate"/>
          </w:r>
          <w:r>
            <w:t>- 14 -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374473C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_Toc1646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32"/>
            </w:rPr>
            <w:t xml:space="preserve">9. </w:t>
          </w:r>
          <w:r>
            <w:rPr>
              <w:rFonts w:hint="eastAsia"/>
              <w:szCs w:val="32"/>
            </w:rPr>
            <w:t>信息统计</w:t>
          </w:r>
          <w:r>
            <w:tab/>
          </w:r>
          <w:r>
            <w:fldChar w:fldCharType="begin"/>
          </w:r>
          <w:r>
            <w:instrText xml:space="preserve"> PAGEREF _Toc1646 \h </w:instrText>
          </w:r>
          <w:r>
            <w:fldChar w:fldCharType="separate"/>
          </w:r>
          <w:r>
            <w:t>- 15 -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034592B"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_Toc1001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default"/>
              <w:szCs w:val="32"/>
            </w:rPr>
            <w:t xml:space="preserve">10. </w:t>
          </w:r>
          <w:r>
            <w:rPr>
              <w:rFonts w:hint="eastAsia"/>
              <w:szCs w:val="32"/>
            </w:rPr>
            <w:t>统一文档导出</w:t>
          </w:r>
          <w:r>
            <w:tab/>
          </w:r>
          <w:r>
            <w:fldChar w:fldCharType="begin"/>
          </w:r>
          <w:r>
            <w:instrText xml:space="preserve"> PAGEREF _Toc1001 \h </w:instrText>
          </w:r>
          <w:r>
            <w:fldChar w:fldCharType="separate"/>
          </w:r>
          <w:r>
            <w:t>- 16 -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E009EB2">
          <w:pPr>
            <w:pStyle w:val="15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_Toc9506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8"/>
            </w:rPr>
            <w:t>学生文档导出</w:t>
          </w:r>
          <w:r>
            <w:tab/>
          </w:r>
          <w:r>
            <w:fldChar w:fldCharType="begin"/>
          </w:r>
          <w:r>
            <w:instrText xml:space="preserve"> PAGEREF _Toc9506 \h </w:instrText>
          </w:r>
          <w:r>
            <w:fldChar w:fldCharType="separate"/>
          </w:r>
          <w:r>
            <w:t>- 16 -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F982F06">
          <w:pPr>
            <w:ind w:firstLine="422"/>
          </w:pPr>
          <w:r>
            <w:rPr>
              <w:bCs/>
              <w:lang w:val="zh-CN"/>
            </w:rPr>
            <w:fldChar w:fldCharType="end"/>
          </w:r>
        </w:p>
      </w:sdtContent>
    </w:sdt>
    <w:p w14:paraId="15D17CD3">
      <w:pPr>
        <w:ind w:firstLine="803"/>
        <w:jc w:val="center"/>
        <w:rPr>
          <w:rFonts w:ascii="黑体" w:hAnsi="黑体" w:eastAsia="黑体"/>
          <w:b/>
          <w:bCs/>
          <w:color w:val="000000"/>
          <w:kern w:val="0"/>
          <w:sz w:val="40"/>
          <w:szCs w:val="40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20AE6A7F">
      <w:pPr>
        <w:pStyle w:val="2"/>
        <w:bidi w:val="0"/>
        <w:rPr>
          <w:sz w:val="32"/>
          <w:szCs w:val="32"/>
        </w:rPr>
      </w:pPr>
      <w:bookmarkStart w:id="0" w:name="_Toc16895"/>
      <w:r>
        <w:rPr>
          <w:rFonts w:hint="eastAsia"/>
          <w:sz w:val="32"/>
          <w:szCs w:val="32"/>
        </w:rPr>
        <w:t>登陆系统和用户设置</w:t>
      </w:r>
      <w:bookmarkEnd w:id="0"/>
    </w:p>
    <w:p w14:paraId="5E383FD2">
      <w:pPr>
        <w:pStyle w:val="3"/>
        <w:bidi w:val="0"/>
        <w:rPr>
          <w:rFonts w:hint="eastAsia"/>
          <w:sz w:val="28"/>
          <w:szCs w:val="28"/>
        </w:rPr>
      </w:pPr>
      <w:bookmarkStart w:id="1" w:name="_Toc4164"/>
      <w:r>
        <w:rPr>
          <w:rFonts w:hint="eastAsia"/>
          <w:sz w:val="28"/>
          <w:szCs w:val="28"/>
        </w:rPr>
        <w:t>登陆系统</w:t>
      </w:r>
      <w:bookmarkEnd w:id="1"/>
    </w:p>
    <w:p w14:paraId="2EF54DE5">
      <w:pPr>
        <w:widowControl/>
        <w:ind w:firstLine="400"/>
        <w:jc w:val="left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color w:val="FF0000"/>
          <w:kern w:val="0"/>
          <w:sz w:val="20"/>
          <w:szCs w:val="20"/>
          <w:lang w:bidi="ar"/>
        </w:rPr>
        <w:t>★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 xml:space="preserve">第 </w:t>
      </w:r>
      <w:r>
        <w:rPr>
          <w:rFonts w:ascii="Times New Roman" w:hAnsi="Times New Roman"/>
          <w:color w:val="303030"/>
          <w:kern w:val="0"/>
          <w:sz w:val="20"/>
          <w:szCs w:val="20"/>
          <w:lang w:bidi="ar"/>
        </w:rPr>
        <w:t xml:space="preserve">1 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步</w:t>
      </w:r>
      <w:r>
        <w:rPr>
          <w:rFonts w:hint="eastAsia"/>
        </w:rPr>
        <w:t>：打开登录页面</w:t>
      </w:r>
      <w:r>
        <w:rPr>
          <w:rFonts w:hint="eastAsia"/>
          <w:lang w:eastAsia="zh-CN"/>
        </w:rPr>
        <w:t>：https://u.cnki.net/utWeb/#/login?dp=shiep</w:t>
      </w:r>
    </w:p>
    <w:p w14:paraId="13BA09E2">
      <w:pPr>
        <w:widowControl/>
        <w:ind w:firstLine="400"/>
        <w:jc w:val="left"/>
      </w:pPr>
      <w:r>
        <w:rPr>
          <w:rFonts w:hint="eastAsia" w:ascii="宋体" w:hAnsi="宋体" w:cs="宋体"/>
          <w:color w:val="FF0000"/>
          <w:kern w:val="0"/>
          <w:sz w:val="20"/>
          <w:szCs w:val="20"/>
          <w:lang w:bidi="ar"/>
        </w:rPr>
        <w:t>★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第 2</w:t>
      </w:r>
      <w:r>
        <w:rPr>
          <w:rFonts w:ascii="Times New Roman" w:hAnsi="Times New Roman"/>
          <w:color w:val="303030"/>
          <w:kern w:val="0"/>
          <w:sz w:val="20"/>
          <w:szCs w:val="20"/>
          <w:lang w:bidi="ar"/>
        </w:rPr>
        <w:t xml:space="preserve"> 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步</w:t>
      </w:r>
      <w:r>
        <w:rPr>
          <w:rFonts w:hint="eastAsia"/>
        </w:rPr>
        <w:t>：选择登录方式（账号密码登录或已绑定微信登录）。</w:t>
      </w:r>
    </w:p>
    <w:p w14:paraId="6319E5B6">
      <w:pPr>
        <w:widowControl/>
        <w:ind w:firstLine="400"/>
        <w:jc w:val="left"/>
      </w:pPr>
      <w:r>
        <w:rPr>
          <w:rFonts w:hint="eastAsia" w:ascii="宋体" w:hAnsi="宋体" w:cs="宋体"/>
          <w:color w:val="FF0000"/>
          <w:kern w:val="0"/>
          <w:sz w:val="20"/>
          <w:szCs w:val="20"/>
          <w:lang w:bidi="ar"/>
        </w:rPr>
        <w:t>★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第 3</w:t>
      </w:r>
      <w:r>
        <w:rPr>
          <w:rFonts w:ascii="Times New Roman" w:hAnsi="Times New Roman"/>
          <w:color w:val="303030"/>
          <w:kern w:val="0"/>
          <w:sz w:val="20"/>
          <w:szCs w:val="20"/>
          <w:lang w:bidi="ar"/>
        </w:rPr>
        <w:t xml:space="preserve"> 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步</w:t>
      </w:r>
      <w:r>
        <w:rPr>
          <w:rFonts w:hint="eastAsia"/>
        </w:rPr>
        <w:t>：输入账号密码（或使用微信“扫一扫”功能登录系统)。</w:t>
      </w:r>
    </w:p>
    <w:p w14:paraId="738E6350">
      <w:pPr>
        <w:widowControl/>
        <w:ind w:firstLine="0" w:firstLineChars="0"/>
        <w:jc w:val="left"/>
      </w:pPr>
      <w:r>
        <w:drawing>
          <wp:inline distT="0" distB="0" distL="0" distR="0">
            <wp:extent cx="5274310" cy="2564130"/>
            <wp:effectExtent l="0" t="0" r="2540" b="7620"/>
            <wp:docPr id="6715679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67970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8FE">
      <w:pPr>
        <w:widowControl/>
        <w:ind w:firstLine="400"/>
        <w:jc w:val="left"/>
      </w:pPr>
      <w:r>
        <w:rPr>
          <w:rFonts w:hint="eastAsia" w:ascii="宋体" w:hAnsi="宋体" w:cs="宋体"/>
          <w:color w:val="FF0000"/>
          <w:kern w:val="0"/>
          <w:sz w:val="20"/>
          <w:szCs w:val="20"/>
          <w:lang w:bidi="ar"/>
        </w:rPr>
        <w:t>★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第 4</w:t>
      </w:r>
      <w:r>
        <w:rPr>
          <w:rFonts w:ascii="Times New Roman" w:hAnsi="Times New Roman"/>
          <w:color w:val="303030"/>
          <w:kern w:val="0"/>
          <w:sz w:val="20"/>
          <w:szCs w:val="20"/>
          <w:lang w:bidi="ar"/>
        </w:rPr>
        <w:t xml:space="preserve"> 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步</w:t>
      </w:r>
      <w:r>
        <w:rPr>
          <w:rFonts w:hint="eastAsia"/>
        </w:rPr>
        <w:t>：选择需要进入的学年。</w:t>
      </w:r>
    </w:p>
    <w:p w14:paraId="5B855586">
      <w:r>
        <w:t>若教师同时归属多院系，需要先选择学院；再选择“</w:t>
      </w:r>
      <w:r>
        <w:rPr>
          <w:rFonts w:hint="eastAsia"/>
          <w:lang w:eastAsia="zh-CN"/>
        </w:rPr>
        <w:t>专业负责人/教研室主任</w:t>
      </w:r>
      <w:r>
        <w:t>”角色进入系统。</w:t>
      </w:r>
    </w:p>
    <w:p w14:paraId="252ED9F0">
      <w:pPr>
        <w:ind w:firstLine="0" w:firstLineChars="0"/>
        <w:jc w:val="center"/>
      </w:pPr>
      <w:r>
        <w:drawing>
          <wp:inline distT="0" distB="0" distL="0" distR="0">
            <wp:extent cx="5274310" cy="2571115"/>
            <wp:effectExtent l="0" t="0" r="2540" b="635"/>
            <wp:docPr id="13274399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39931" name="图片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B8104">
      <w:pPr>
        <w:pStyle w:val="3"/>
        <w:bidi w:val="0"/>
        <w:rPr>
          <w:rFonts w:hint="eastAsia"/>
          <w:sz w:val="28"/>
          <w:szCs w:val="28"/>
        </w:rPr>
      </w:pPr>
      <w:bookmarkStart w:id="2" w:name="_Toc2037"/>
      <w:r>
        <w:rPr>
          <w:rFonts w:hint="eastAsia"/>
          <w:sz w:val="28"/>
          <w:szCs w:val="28"/>
        </w:rPr>
        <w:t>绑定微信（绑定成功后支持扫一扫登录系统）</w:t>
      </w:r>
      <w:bookmarkEnd w:id="2"/>
    </w:p>
    <w:p w14:paraId="64412C1A">
      <w:r>
        <w:rPr>
          <w:rFonts w:hint="eastAsia"/>
        </w:rPr>
        <w:t xml:space="preserve">使用账号密码登录成功后： </w:t>
      </w:r>
    </w:p>
    <w:p w14:paraId="3345BD62">
      <w:pPr>
        <w:ind w:firstLine="400"/>
      </w:pPr>
      <w:r>
        <w:rPr>
          <w:rFonts w:hint="eastAsia" w:ascii="宋体" w:hAnsi="宋体" w:cs="宋体"/>
          <w:color w:val="FF0000"/>
          <w:kern w:val="0"/>
          <w:sz w:val="20"/>
          <w:szCs w:val="20"/>
          <w:lang w:bidi="ar"/>
        </w:rPr>
        <w:t xml:space="preserve"> ★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第 1</w:t>
      </w:r>
      <w:r>
        <w:rPr>
          <w:rFonts w:ascii="Times New Roman" w:hAnsi="Times New Roman"/>
          <w:color w:val="303030"/>
          <w:kern w:val="0"/>
          <w:sz w:val="20"/>
          <w:szCs w:val="20"/>
          <w:lang w:bidi="ar"/>
        </w:rPr>
        <w:t xml:space="preserve"> 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步：</w:t>
      </w:r>
      <w:r>
        <w:rPr>
          <w:rFonts w:hint="eastAsia"/>
        </w:rPr>
        <w:t xml:space="preserve">鼠标放在右上角个人信息处，点击下拉菜单中的“微信绑定”，打开绑定 </w:t>
      </w:r>
    </w:p>
    <w:p w14:paraId="157F2D93">
      <w:r>
        <w:rPr>
          <w:rFonts w:hint="eastAsia"/>
        </w:rPr>
        <w:t>页面。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用微信扫描二维码进行登录。</w:t>
      </w:r>
      <w:r>
        <w:rPr>
          <w:rFonts w:hint="eastAsia"/>
        </w:rPr>
        <w:t xml:space="preserve"> </w:t>
      </w:r>
    </w:p>
    <w:p w14:paraId="4B041321">
      <w:pPr>
        <w:widowControl/>
        <w:ind w:firstLine="0" w:firstLineChars="0"/>
        <w:jc w:val="center"/>
      </w:pPr>
      <w:r>
        <w:drawing>
          <wp:inline distT="0" distB="0" distL="0" distR="0">
            <wp:extent cx="5252085" cy="2332355"/>
            <wp:effectExtent l="0" t="0" r="5715" b="0"/>
            <wp:docPr id="15320178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017801" name="图片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544" cy="235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EB1B3">
      <w:pPr>
        <w:widowControl/>
        <w:ind w:firstLine="400"/>
      </w:pPr>
      <w:r>
        <w:rPr>
          <w:rFonts w:hint="eastAsia" w:ascii="宋体" w:hAnsi="宋体" w:cs="宋体"/>
          <w:color w:val="FF0000"/>
          <w:kern w:val="0"/>
          <w:sz w:val="20"/>
          <w:szCs w:val="20"/>
          <w:lang w:bidi="ar"/>
        </w:rPr>
        <w:t>★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第 2</w:t>
      </w:r>
      <w:r>
        <w:rPr>
          <w:rFonts w:ascii="Times New Roman" w:hAnsi="Times New Roman"/>
          <w:color w:val="303030"/>
          <w:kern w:val="0"/>
          <w:sz w:val="20"/>
          <w:szCs w:val="20"/>
          <w:lang w:bidi="ar"/>
        </w:rPr>
        <w:t xml:space="preserve"> </w:t>
      </w:r>
      <w:r>
        <w:rPr>
          <w:rFonts w:hint="eastAsia" w:ascii="宋体" w:hAnsi="宋体" w:cs="宋体"/>
          <w:color w:val="303030"/>
          <w:kern w:val="0"/>
          <w:sz w:val="20"/>
          <w:szCs w:val="20"/>
          <w:lang w:bidi="ar"/>
        </w:rPr>
        <w:t>步：扫描成功后，在微信中轻触“允许”即可绑定微信。</w:t>
      </w:r>
    </w:p>
    <w:p w14:paraId="29D422A1">
      <w:pPr>
        <w:ind w:firstLine="0" w:firstLineChars="0"/>
        <w:jc w:val="center"/>
      </w:pPr>
      <w:r>
        <w:drawing>
          <wp:inline distT="0" distB="0" distL="0" distR="0">
            <wp:extent cx="5274310" cy="2313305"/>
            <wp:effectExtent l="0" t="0" r="2540" b="0"/>
            <wp:docPr id="9660251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025156" name="图片 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1450B">
      <w:pPr>
        <w:pStyle w:val="3"/>
        <w:ind w:left="155" w:firstLine="643"/>
        <w:rPr>
          <w:sz w:val="28"/>
          <w:szCs w:val="28"/>
        </w:rPr>
      </w:pPr>
      <w:bookmarkStart w:id="3" w:name="_Toc29074"/>
      <w:r>
        <w:rPr>
          <w:rFonts w:hint="eastAsia"/>
          <w:sz w:val="28"/>
          <w:szCs w:val="28"/>
        </w:rPr>
        <w:t>修改密码</w:t>
      </w:r>
      <w:bookmarkEnd w:id="3"/>
    </w:p>
    <w:p w14:paraId="45028692">
      <w:r>
        <w:rPr>
          <w:rFonts w:hint="eastAsia"/>
        </w:rPr>
        <w:t>鼠标放在右上角个人信息处，点击下拉菜单中的“修改密码”，可进行密码修改。</w:t>
      </w:r>
    </w:p>
    <w:p w14:paraId="0CF16523">
      <w:pPr>
        <w:ind w:firstLine="0" w:firstLineChars="0"/>
      </w:pPr>
      <w:r>
        <w:drawing>
          <wp:inline distT="0" distB="0" distL="0" distR="0">
            <wp:extent cx="5274310" cy="2375535"/>
            <wp:effectExtent l="0" t="0" r="2540" b="5715"/>
            <wp:docPr id="17549742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97426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rcRect t="78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5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197E1">
      <w:pPr>
        <w:pStyle w:val="3"/>
        <w:ind w:left="155" w:firstLine="643"/>
        <w:rPr>
          <w:sz w:val="28"/>
          <w:szCs w:val="28"/>
        </w:rPr>
      </w:pPr>
      <w:bookmarkStart w:id="4" w:name="_Toc6686"/>
      <w:r>
        <w:rPr>
          <w:rFonts w:hint="eastAsia"/>
          <w:sz w:val="28"/>
          <w:szCs w:val="28"/>
        </w:rPr>
        <w:t>解除绑定手机号</w:t>
      </w:r>
      <w:bookmarkEnd w:id="4"/>
    </w:p>
    <w:p w14:paraId="54EC5400">
      <w:r>
        <w:rPr>
          <w:rFonts w:hint="eastAsia"/>
        </w:rPr>
        <w:t>鼠标放在右上角个人信息处，点击下拉菜单中的“解绑手机号”。</w:t>
      </w:r>
    </w:p>
    <w:p w14:paraId="095F65DC">
      <w:pPr>
        <w:ind w:firstLine="0" w:firstLineChars="0"/>
      </w:pPr>
      <w:r>
        <w:drawing>
          <wp:inline distT="0" distB="0" distL="0" distR="0">
            <wp:extent cx="5274310" cy="2374900"/>
            <wp:effectExtent l="0" t="0" r="2540" b="6350"/>
            <wp:docPr id="8360817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081762" name="图片 1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64F1">
      <w:pPr>
        <w:pStyle w:val="3"/>
        <w:ind w:left="155" w:firstLine="643"/>
        <w:rPr>
          <w:sz w:val="28"/>
          <w:szCs w:val="28"/>
        </w:rPr>
      </w:pPr>
      <w:bookmarkStart w:id="5" w:name="_Toc10753"/>
      <w:r>
        <w:rPr>
          <w:rFonts w:hint="eastAsia"/>
          <w:sz w:val="28"/>
          <w:szCs w:val="28"/>
        </w:rPr>
        <w:t>个人信息维护</w:t>
      </w:r>
      <w:bookmarkEnd w:id="5"/>
    </w:p>
    <w:p w14:paraId="67D437FB">
      <w:r>
        <w:t>鼠标放在右上角个人信息处，点击下拉菜单中的“</w:t>
      </w:r>
      <w:r>
        <w:rPr>
          <w:rFonts w:hint="eastAsia"/>
        </w:rPr>
        <w:t>个人信息维护</w:t>
      </w:r>
      <w:r>
        <w:t>”</w:t>
      </w:r>
      <w:r>
        <w:rPr>
          <w:rFonts w:hint="eastAsia"/>
        </w:rPr>
        <w:t>。除了置灰部分信息不可修改，其他均可修改。</w:t>
      </w:r>
    </w:p>
    <w:p w14:paraId="53748E7F">
      <w:pPr>
        <w:ind w:firstLine="0" w:firstLineChars="0"/>
      </w:pPr>
      <w:r>
        <w:drawing>
          <wp:inline distT="0" distB="0" distL="0" distR="0">
            <wp:extent cx="5274310" cy="2571115"/>
            <wp:effectExtent l="0" t="0" r="2540" b="635"/>
            <wp:docPr id="10625429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42925" name="图片 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70B5">
      <w:pPr>
        <w:pStyle w:val="2"/>
        <w:bidi w:val="0"/>
        <w:rPr>
          <w:rFonts w:hint="eastAsia"/>
          <w:sz w:val="32"/>
          <w:szCs w:val="32"/>
        </w:rPr>
      </w:pPr>
      <w:bookmarkStart w:id="6" w:name="_Toc28849"/>
      <w:r>
        <w:rPr>
          <w:rFonts w:hint="eastAsia"/>
          <w:sz w:val="32"/>
          <w:szCs w:val="32"/>
        </w:rPr>
        <w:t>首页工作台</w:t>
      </w:r>
      <w:bookmarkEnd w:id="6"/>
    </w:p>
    <w:p w14:paraId="356FB00A">
      <w:pPr>
        <w:spacing w:beforeAutospacing="1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首页工作台是毕设系统的一站式管理服务中心，集成了任务地图、待办事项、学生“文档进度”、进度安排、消息通知等关键模块，</w:t>
      </w:r>
      <w:r>
        <w:rPr>
          <w:rFonts w:hint="eastAsia" w:ascii="宋体" w:hAnsi="宋体" w:cs="宋体"/>
          <w:color w:val="000000"/>
          <w:lang w:bidi="ar"/>
        </w:rPr>
        <w:t>全方位展示了在毕设管理过程中各模块的进度情况。</w:t>
      </w:r>
    </w:p>
    <w:p w14:paraId="18C132C5">
      <w:r>
        <w:rPr>
          <w:rFonts w:hint="eastAsia"/>
          <w:b/>
          <w:bCs/>
        </w:rPr>
        <w:t>任务地图：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用户可点击任务地图的横轴查看不同环节下二级菜单的管理流程。</w:t>
      </w:r>
      <w:r>
        <w:rPr>
          <w:rFonts w:hint="eastAsia"/>
        </w:rPr>
        <w:t>例如</w:t>
      </w:r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可点击“师生双选”即可出现该任务的二级标签内容，右边为对应流程图。</w:t>
      </w:r>
    </w:p>
    <w:p w14:paraId="46C57FD1">
      <w:pPr>
        <w:ind w:firstLine="0" w:firstLineChars="0"/>
      </w:pPr>
      <w:r>
        <w:drawing>
          <wp:inline distT="0" distB="0" distL="0" distR="0">
            <wp:extent cx="5236210" cy="1889125"/>
            <wp:effectExtent l="0" t="0" r="2540" b="0"/>
            <wp:docPr id="12207160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716000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rcRect t="7541" b="6060"/>
                    <a:stretch>
                      <a:fillRect/>
                    </a:stretch>
                  </pic:blipFill>
                  <pic:spPr>
                    <a:xfrm>
                      <a:off x="0" y="0"/>
                      <a:ext cx="5252897" cy="18954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53D02">
      <w:pPr>
        <w:spacing w:line="360" w:lineRule="auto"/>
      </w:pPr>
      <w:r>
        <w:rPr>
          <w:rFonts w:hint="eastAsia"/>
          <w:b/>
          <w:bCs/>
          <w:lang w:val="en-US" w:eastAsia="zh-CN"/>
        </w:rPr>
        <w:t>待办事项、进度安排：</w:t>
      </w:r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可在任务地图下方看到待审核的</w:t>
      </w:r>
      <w:r>
        <w:rPr>
          <w:rFonts w:hint="eastAsia"/>
          <w:lang w:val="en-US" w:eastAsia="zh-CN"/>
        </w:rPr>
        <w:t>事项</w:t>
      </w:r>
      <w:r>
        <w:rPr>
          <w:rFonts w:hint="eastAsia"/>
        </w:rPr>
        <w:t>以及论文各模块的进度安排。</w:t>
      </w:r>
    </w:p>
    <w:p w14:paraId="26C24587">
      <w:pPr>
        <w:ind w:firstLine="0" w:firstLineChars="0"/>
      </w:pPr>
      <w:r>
        <w:drawing>
          <wp:inline distT="0" distB="0" distL="0" distR="0">
            <wp:extent cx="5274310" cy="1670050"/>
            <wp:effectExtent l="0" t="0" r="2540" b="6350"/>
            <wp:docPr id="13630790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079053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rcRect t="9364" b="720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00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210AE">
      <w:r>
        <w:rPr>
          <w:rFonts w:hint="eastAsia" w:ascii="宋体" w:hAnsi="宋体" w:cs="宋体"/>
          <w:b/>
          <w:bCs/>
          <w:lang w:val="en-US" w:eastAsia="zh-CN" w:bidi="ar"/>
        </w:rPr>
        <w:t>文档进度、通知公告：</w:t>
      </w:r>
      <w:r>
        <w:rPr>
          <w:rFonts w:hint="eastAsia" w:ascii="宋体" w:hAnsi="宋体" w:cs="宋体"/>
          <w:lang w:bidi="ar"/>
        </w:rPr>
        <w:t>可了解当前毕业论文（设计）过程中各环节的进度，也可点击“详细数据”跳转至各模块进行查看。此外用户还可查看消息通知、通知公告等内容，</w:t>
      </w:r>
      <w:r>
        <w:rPr>
          <w:rFonts w:hint="eastAsia" w:ascii="宋体" w:hAnsi="宋体" w:cs="宋体"/>
          <w:color w:val="000000"/>
          <w:lang w:bidi="ar"/>
        </w:rPr>
        <w:t>点击操作按钮自动跳转到对应业务模块。</w:t>
      </w:r>
    </w:p>
    <w:p w14:paraId="0CB31644">
      <w:pPr>
        <w:ind w:firstLine="0" w:firstLineChars="0"/>
        <w:rPr>
          <w:lang w:bidi="ar"/>
        </w:rPr>
      </w:pPr>
      <w:r>
        <w:drawing>
          <wp:inline distT="0" distB="0" distL="0" distR="0">
            <wp:extent cx="5274310" cy="1930400"/>
            <wp:effectExtent l="0" t="0" r="13970" b="5080"/>
            <wp:docPr id="1346240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24046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rcRect t="6251" b="108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0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bidi="ar"/>
        </w:rPr>
        <w:br w:type="page"/>
      </w:r>
    </w:p>
    <w:p w14:paraId="4D69DFA1">
      <w:pPr>
        <w:pStyle w:val="2"/>
        <w:ind w:left="12" w:firstLine="883"/>
        <w:rPr>
          <w:sz w:val="32"/>
          <w:szCs w:val="32"/>
        </w:rPr>
      </w:pPr>
      <w:bookmarkStart w:id="7" w:name="_Toc16585"/>
      <w:r>
        <w:rPr>
          <w:rFonts w:hint="eastAsia"/>
          <w:sz w:val="32"/>
          <w:szCs w:val="32"/>
        </w:rPr>
        <w:t>通知消息管理</w:t>
      </w:r>
      <w:bookmarkEnd w:id="7"/>
    </w:p>
    <w:p w14:paraId="71B514C7">
      <w:pPr>
        <w:pStyle w:val="3"/>
        <w:ind w:left="155" w:firstLine="643"/>
        <w:rPr>
          <w:sz w:val="28"/>
          <w:szCs w:val="28"/>
        </w:rPr>
      </w:pPr>
      <w:bookmarkStart w:id="8" w:name="_Toc3704"/>
      <w:r>
        <w:rPr>
          <w:rFonts w:hint="eastAsia"/>
          <w:sz w:val="28"/>
          <w:szCs w:val="28"/>
        </w:rPr>
        <w:t>查看通知公告</w:t>
      </w:r>
      <w:bookmarkEnd w:id="8"/>
    </w:p>
    <w:p w14:paraId="4AEB08B5">
      <w:r>
        <w:rPr>
          <w:rFonts w:hint="eastAsia"/>
        </w:rPr>
        <w:t>点击查看通知公告，可以在系统内查看对应权限下的全部通知公告列表，点击可查看详情。</w:t>
      </w:r>
    </w:p>
    <w:p w14:paraId="35B9EFAE">
      <w:pPr>
        <w:ind w:firstLine="0" w:firstLineChars="0"/>
      </w:pPr>
      <w:r>
        <w:drawing>
          <wp:inline distT="0" distB="0" distL="0" distR="0">
            <wp:extent cx="5221605" cy="1711325"/>
            <wp:effectExtent l="0" t="0" r="0" b="3175"/>
            <wp:docPr id="11617721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772184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rcRect t="6885" b="25876"/>
                    <a:stretch>
                      <a:fillRect/>
                    </a:stretch>
                  </pic:blipFill>
                  <pic:spPr>
                    <a:xfrm>
                      <a:off x="0" y="0"/>
                      <a:ext cx="5324946" cy="17453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CBD94">
      <w:pPr>
        <w:pStyle w:val="3"/>
        <w:ind w:left="155" w:firstLine="643"/>
        <w:rPr>
          <w:rFonts w:hint="eastAsia"/>
          <w:sz w:val="28"/>
          <w:szCs w:val="28"/>
        </w:rPr>
      </w:pPr>
      <w:bookmarkStart w:id="9" w:name="_Toc11314"/>
      <w:r>
        <w:rPr>
          <w:rFonts w:hint="eastAsia"/>
          <w:sz w:val="28"/>
          <w:szCs w:val="28"/>
        </w:rPr>
        <w:t>站内信</w:t>
      </w:r>
      <w:bookmarkEnd w:id="9"/>
    </w:p>
    <w:p w14:paraId="0471A8AB">
      <w:r>
        <w:t>站内信可实现师生之间互相发送和接</w:t>
      </w:r>
      <w:r>
        <w:rPr>
          <w:rFonts w:hint="eastAsia"/>
          <w:lang w:val="en-US" w:eastAsia="zh-CN"/>
        </w:rPr>
        <w:t>收</w:t>
      </w:r>
      <w:r>
        <w:t>消息的功能，用于进行系统通知、私信或互动。</w:t>
      </w:r>
    </w:p>
    <w:p w14:paraId="176049B1">
      <w:pPr>
        <w:ind w:firstLine="0" w:firstLineChars="0"/>
      </w:pPr>
      <w:r>
        <w:t>在站内信发送页下可查看已发送的历史信息，支持批量删除。</w:t>
      </w:r>
    </w:p>
    <w:p w14:paraId="63F7CD29">
      <w:pPr>
        <w:ind w:firstLine="0" w:firstLineChars="0"/>
      </w:pPr>
      <w:r>
        <w:drawing>
          <wp:inline distT="0" distB="0" distL="0" distR="0">
            <wp:extent cx="5274310" cy="1673860"/>
            <wp:effectExtent l="0" t="0" r="2540" b="2540"/>
            <wp:docPr id="379243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4301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rcRect t="7606" b="2728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38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69123">
      <w:pPr>
        <w:spacing w:line="360" w:lineRule="auto"/>
      </w:pPr>
      <w:r>
        <w:t>在站内信接</w:t>
      </w:r>
      <w:r>
        <w:rPr>
          <w:rFonts w:hint="eastAsia"/>
        </w:rPr>
        <w:t>收</w:t>
      </w:r>
      <w:r>
        <w:t>页下可查看已接</w:t>
      </w:r>
      <w:r>
        <w:rPr>
          <w:rFonts w:hint="eastAsia"/>
          <w:lang w:val="en-US" w:eastAsia="zh-CN"/>
        </w:rPr>
        <w:t>收</w:t>
      </w:r>
      <w:r>
        <w:t>的全部信息，支持批量删除、标记已读操作。</w:t>
      </w:r>
    </w:p>
    <w:p w14:paraId="297AAD21">
      <w:pPr>
        <w:ind w:firstLine="0" w:firstLineChars="0"/>
      </w:pPr>
      <w:r>
        <w:drawing>
          <wp:inline distT="0" distB="0" distL="0" distR="0">
            <wp:extent cx="5271135" cy="1752600"/>
            <wp:effectExtent l="0" t="0" r="5715" b="0"/>
            <wp:docPr id="10748485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848548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rcRect t="8650" b="231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345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0946B">
      <w:r>
        <w:br w:type="page"/>
      </w:r>
    </w:p>
    <w:p w14:paraId="485AA702">
      <w:pPr>
        <w:pStyle w:val="2"/>
        <w:ind w:left="12" w:firstLine="883"/>
        <w:rPr>
          <w:sz w:val="32"/>
          <w:szCs w:val="32"/>
        </w:rPr>
      </w:pPr>
      <w:bookmarkStart w:id="10" w:name="_Toc15522"/>
      <w:r>
        <w:rPr>
          <w:rFonts w:hint="eastAsia"/>
          <w:sz w:val="32"/>
          <w:szCs w:val="32"/>
        </w:rPr>
        <w:t>师生双选管理</w:t>
      </w:r>
      <w:bookmarkEnd w:id="10"/>
    </w:p>
    <w:p w14:paraId="58C5E545">
      <w:pPr>
        <w:pStyle w:val="3"/>
        <w:ind w:left="155" w:firstLine="643"/>
        <w:rPr>
          <w:sz w:val="28"/>
          <w:szCs w:val="28"/>
        </w:rPr>
      </w:pPr>
      <w:bookmarkStart w:id="11" w:name="_Toc5294"/>
      <w:r>
        <w:rPr>
          <w:rFonts w:hint="eastAsia"/>
          <w:sz w:val="28"/>
          <w:szCs w:val="28"/>
        </w:rPr>
        <w:t>查看师生双选信息</w:t>
      </w:r>
      <w:bookmarkEnd w:id="11"/>
    </w:p>
    <w:p w14:paraId="0F63EDF8"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可选择在“师生双选管理-查看师生双选关系”页面，查看负责专业下师生达成双选关系的详情。</w:t>
      </w:r>
    </w:p>
    <w:p w14:paraId="07AD00C3">
      <w:pPr>
        <w:ind w:firstLine="0" w:firstLineChars="0"/>
      </w:pPr>
      <w:r>
        <w:drawing>
          <wp:inline distT="0" distB="0" distL="114300" distR="114300">
            <wp:extent cx="5265420" cy="1664335"/>
            <wp:effectExtent l="0" t="0" r="1905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2FF20">
      <w:r>
        <w:rPr>
          <w:rFonts w:hint="eastAsia"/>
        </w:rPr>
        <w:t>在列表操作栏中，支持</w:t>
      </w:r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查看题目详情、学生联系方式、修改题目。</w:t>
      </w:r>
    </w:p>
    <w:p w14:paraId="7010B806">
      <w:pPr>
        <w:pStyle w:val="3"/>
        <w:ind w:left="155" w:firstLine="643"/>
        <w:rPr>
          <w:rFonts w:hint="eastAsia"/>
          <w:sz w:val="28"/>
          <w:szCs w:val="28"/>
        </w:rPr>
      </w:pPr>
      <w:bookmarkStart w:id="12" w:name="_Toc24035"/>
      <w:r>
        <w:rPr>
          <w:rFonts w:hint="eastAsia"/>
          <w:sz w:val="28"/>
          <w:szCs w:val="28"/>
        </w:rPr>
        <w:t>题目管理</w:t>
      </w:r>
      <w:bookmarkEnd w:id="12"/>
    </w:p>
    <w:p w14:paraId="4C70C413">
      <w:r>
        <w:rPr>
          <w:rFonts w:hint="eastAsia"/>
        </w:rPr>
        <w:t>选择“题目管理</w:t>
      </w:r>
      <w:r>
        <w:t>’</w:t>
      </w:r>
      <w:r>
        <w:rPr>
          <w:rFonts w:hint="eastAsia"/>
        </w:rPr>
        <w:t>进入页面，点击“审核题目”可对需要审核的学生题目进行审核。</w:t>
      </w:r>
    </w:p>
    <w:p w14:paraId="573B5444">
      <w:pPr>
        <w:ind w:firstLine="0" w:firstLineChars="0"/>
      </w:pPr>
      <w:r>
        <w:drawing>
          <wp:inline distT="0" distB="0" distL="114300" distR="114300">
            <wp:extent cx="5263515" cy="1440815"/>
            <wp:effectExtent l="0" t="0" r="3810" b="698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EFD86">
      <w:r>
        <w:rPr>
          <w:rFonts w:hint="eastAsia"/>
        </w:rPr>
        <w:t>点击“查看题目”进入页面，该页面展示了负责专业下所有题目的选择模式、审核状态等，</w:t>
      </w:r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可查看题目详情，对于所有或选中题目，在列表上方或操作栏中支持允许修改题目、excel或word文档导出、导入题目、修改指导教师、删除等操作。</w:t>
      </w:r>
    </w:p>
    <w:p w14:paraId="48F0B161">
      <w:pPr>
        <w:ind w:firstLine="0" w:firstLineChars="0"/>
      </w:pPr>
      <w:r>
        <w:drawing>
          <wp:inline distT="0" distB="0" distL="114300" distR="114300">
            <wp:extent cx="5259705" cy="1664335"/>
            <wp:effectExtent l="0" t="0" r="7620" b="254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6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FFACA">
      <w:pPr>
        <w:ind w:firstLine="0" w:firstLineChars="0"/>
        <w:rPr>
          <w:rFonts w:ascii="宋体" w:hAnsi="宋体" w:cs="宋体"/>
          <w:color w:val="303030"/>
          <w:kern w:val="0"/>
          <w:sz w:val="20"/>
          <w:szCs w:val="20"/>
          <w:lang w:bidi="ar"/>
        </w:rPr>
      </w:pPr>
    </w:p>
    <w:p w14:paraId="21E8848A">
      <w:pPr>
        <w:pStyle w:val="3"/>
        <w:ind w:left="155" w:firstLine="643"/>
        <w:rPr>
          <w:rFonts w:hint="eastAsia"/>
          <w:sz w:val="28"/>
          <w:szCs w:val="28"/>
        </w:rPr>
      </w:pPr>
      <w:bookmarkStart w:id="13" w:name="_Toc1509"/>
      <w:r>
        <w:rPr>
          <w:rFonts w:hint="eastAsia"/>
          <w:sz w:val="28"/>
          <w:szCs w:val="28"/>
        </w:rPr>
        <w:t>为学生分配题目</w:t>
      </w:r>
      <w:bookmarkEnd w:id="13"/>
    </w:p>
    <w:p w14:paraId="70315BD3">
      <w:pPr>
        <w:rPr>
          <w:rFonts w:ascii="宋体" w:hAnsi="宋体" w:cs="宋体"/>
        </w:rPr>
      </w:pPr>
      <w:r>
        <w:rPr>
          <w:rFonts w:hint="eastAsia" w:ascii="宋体" w:hAnsi="宋体" w:cs="宋体"/>
          <w:lang w:eastAsia="zh-CN"/>
        </w:rPr>
        <w:t>专业负责人/教研室主任</w:t>
      </w:r>
      <w:r>
        <w:rPr>
          <w:rFonts w:hint="eastAsia" w:ascii="宋体" w:hAnsi="宋体" w:cs="宋体"/>
        </w:rPr>
        <w:t>可打开“师生双选管理-为学生分配题目”页面，为未达成双选尚无题目的学生分配题目。</w:t>
      </w:r>
    </w:p>
    <w:p w14:paraId="309CA89C">
      <w:pPr>
        <w:ind w:firstLine="0" w:firstLineChars="0"/>
      </w:pPr>
      <w:r>
        <w:drawing>
          <wp:inline distT="0" distB="0" distL="114300" distR="114300">
            <wp:extent cx="5255895" cy="1188720"/>
            <wp:effectExtent l="0" t="0" r="1905" b="190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D455D">
      <w:pPr>
        <w:pStyle w:val="3"/>
        <w:ind w:left="155" w:firstLine="643"/>
        <w:rPr>
          <w:rFonts w:hint="eastAsia"/>
          <w:sz w:val="28"/>
          <w:szCs w:val="28"/>
        </w:rPr>
      </w:pPr>
      <w:bookmarkStart w:id="14" w:name="_Toc23531"/>
      <w:r>
        <w:rPr>
          <w:rFonts w:hint="eastAsia"/>
          <w:sz w:val="28"/>
          <w:szCs w:val="28"/>
        </w:rPr>
        <w:t>查看学生选题信息</w:t>
      </w:r>
      <w:bookmarkEnd w:id="14"/>
    </w:p>
    <w:p w14:paraId="035AA85A">
      <w:r>
        <w:rPr>
          <w:rFonts w:hint="eastAsia"/>
          <w:lang w:eastAsia="zh-CN"/>
        </w:rPr>
        <w:t>专业负责人/教研室主任</w:t>
      </w:r>
      <w:r>
        <w:t>可在“师生双选管理-查看学生选题信息”页面，查看学生选题过程和进展情况</w:t>
      </w:r>
      <w:r>
        <w:rPr>
          <w:rFonts w:hint="eastAsia"/>
        </w:rPr>
        <w:t>，</w:t>
      </w:r>
      <w:r>
        <w:t>并支持查看题目详情</w:t>
      </w:r>
      <w:r>
        <w:rPr>
          <w:rFonts w:hint="eastAsia"/>
        </w:rPr>
        <w:t>。</w:t>
      </w:r>
    </w:p>
    <w:p w14:paraId="6E9A48AB">
      <w:pPr>
        <w:ind w:firstLine="0" w:firstLineChars="0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271770" cy="2270125"/>
            <wp:effectExtent l="0" t="0" r="5080" b="635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5C81B">
      <w:pPr>
        <w:ind w:firstLine="0" w:firstLineChars="0"/>
      </w:pPr>
    </w:p>
    <w:p w14:paraId="5BC53D21">
      <w:r>
        <w:br w:type="page"/>
      </w:r>
    </w:p>
    <w:p w14:paraId="38C6F0B5">
      <w:pPr>
        <w:pStyle w:val="2"/>
        <w:ind w:left="12" w:firstLine="883"/>
        <w:rPr>
          <w:sz w:val="32"/>
          <w:szCs w:val="32"/>
        </w:rPr>
      </w:pPr>
      <w:bookmarkStart w:id="15" w:name="_Toc9448"/>
      <w:r>
        <w:rPr>
          <w:rFonts w:hint="eastAsia"/>
          <w:sz w:val="32"/>
          <w:szCs w:val="32"/>
        </w:rPr>
        <w:t>过程文档管理</w:t>
      </w:r>
      <w:bookmarkEnd w:id="15"/>
    </w:p>
    <w:p w14:paraId="3588C680">
      <w:pPr>
        <w:pStyle w:val="3"/>
        <w:ind w:left="155" w:firstLine="643"/>
        <w:rPr>
          <w:sz w:val="28"/>
          <w:szCs w:val="28"/>
        </w:rPr>
      </w:pPr>
      <w:bookmarkStart w:id="16" w:name="_Toc2360"/>
      <w:r>
        <w:rPr>
          <w:rFonts w:hint="eastAsia"/>
          <w:sz w:val="28"/>
          <w:szCs w:val="28"/>
        </w:rPr>
        <w:t>任务书</w:t>
      </w:r>
      <w:bookmarkEnd w:id="16"/>
    </w:p>
    <w:p w14:paraId="1781AFBD">
      <w:pPr>
        <w:rPr>
          <w:rFonts w:hint="eastAsia"/>
        </w:rPr>
      </w:pPr>
      <w:r>
        <w:rPr>
          <w:rFonts w:hint="eastAsia"/>
          <w:lang w:eastAsia="zh-CN"/>
        </w:rPr>
        <w:t>专业负责人/教研室主任</w:t>
      </w:r>
      <w:r>
        <w:t>可</w:t>
      </w:r>
      <w:r>
        <w:rPr>
          <w:rFonts w:hint="eastAsia"/>
        </w:rPr>
        <w:t>进入</w:t>
      </w:r>
      <w:r>
        <w:t>“任务书”页面，查看任务书</w:t>
      </w:r>
      <w:r>
        <w:rPr>
          <w:rFonts w:hint="eastAsia"/>
        </w:rPr>
        <w:t>提交状态与审核进度等信息</w:t>
      </w:r>
      <w:r>
        <w:t>。</w:t>
      </w:r>
      <w:r>
        <w:rPr>
          <w:rFonts w:hint="eastAsia"/>
        </w:rPr>
        <w:t>支持列表数据导出、文档导出、是否允许学生修改操作。</w:t>
      </w:r>
    </w:p>
    <w:p w14:paraId="2BCEDAFE">
      <w:pPr>
        <w:ind w:left="0" w:leftChars="0" w:firstLine="0" w:firstLineChars="0"/>
      </w:pPr>
      <w:r>
        <w:drawing>
          <wp:inline distT="0" distB="0" distL="114300" distR="114300">
            <wp:extent cx="3892550" cy="2311400"/>
            <wp:effectExtent l="0" t="0" r="3175" b="317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9255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1994F">
      <w:pPr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71135" cy="1668780"/>
            <wp:effectExtent l="0" t="0" r="5715" b="762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546BE">
      <w:pPr>
        <w:ind w:firstLine="0" w:firstLineChars="0"/>
      </w:pPr>
    </w:p>
    <w:p w14:paraId="37A1C1B6">
      <w:pPr>
        <w:pStyle w:val="3"/>
        <w:ind w:left="155" w:firstLine="643"/>
        <w:rPr>
          <w:rFonts w:hint="eastAsia"/>
          <w:sz w:val="28"/>
          <w:szCs w:val="28"/>
        </w:rPr>
      </w:pPr>
      <w:bookmarkStart w:id="17" w:name="_Toc22509"/>
      <w:bookmarkStart w:id="18" w:name="_Toc32033"/>
      <w:r>
        <w:rPr>
          <w:rFonts w:hint="eastAsia"/>
          <w:sz w:val="28"/>
          <w:szCs w:val="28"/>
        </w:rPr>
        <w:t>开题报告</w:t>
      </w:r>
      <w:bookmarkEnd w:id="17"/>
      <w:bookmarkEnd w:id="18"/>
    </w:p>
    <w:p w14:paraId="53913430">
      <w:pPr>
        <w:rPr>
          <w:rFonts w:hint="eastAsia"/>
          <w:lang w:eastAsia="zh"/>
        </w:rPr>
      </w:pPr>
      <w:r>
        <w:rPr>
          <w:rFonts w:hint="eastAsia"/>
        </w:rPr>
        <w:t>打开“过程文档管理-查看开题报告”页面，可查看学生提交开题报告以及审核的进展情况。支持查看提交列表和全部详情。</w:t>
      </w:r>
      <w:r>
        <w:rPr>
          <w:rFonts w:hint="eastAsia"/>
          <w:lang w:eastAsia="zh"/>
        </w:rPr>
        <w:t>若有需要修改的情况，系统支持批量允许修改。</w:t>
      </w:r>
    </w:p>
    <w:p w14:paraId="47AEB76E">
      <w:pPr>
        <w:ind w:left="0" w:leftChars="0" w:firstLine="0" w:firstLineChars="0"/>
      </w:pPr>
      <w:r>
        <w:drawing>
          <wp:inline distT="0" distB="0" distL="114300" distR="114300">
            <wp:extent cx="5263515" cy="1546860"/>
            <wp:effectExtent l="0" t="0" r="3810" b="571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10FA3">
      <w:pPr>
        <w:pStyle w:val="3"/>
        <w:bidi w:val="0"/>
      </w:pPr>
      <w:bookmarkStart w:id="19" w:name="_Toc25291"/>
      <w:r>
        <w:rPr>
          <w:rFonts w:hint="eastAsia"/>
        </w:rPr>
        <w:t>外文译文和原件</w:t>
      </w:r>
      <w:bookmarkEnd w:id="19"/>
    </w:p>
    <w:p w14:paraId="03E3A53E">
      <w:pPr>
        <w:numPr>
          <w:numId w:val="0"/>
        </w:num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审核外文译文</w:t>
      </w:r>
    </w:p>
    <w:p w14:paraId="3F99BBE3">
      <w:pPr>
        <w:rPr>
          <w:rFonts w:hint="eastAsia"/>
        </w:rPr>
      </w:pPr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进入“待审核”页面，在操作栏中点击“审核”进行操作，审核之后该题目进入“已审核”页面。</w:t>
      </w:r>
    </w:p>
    <w:p w14:paraId="0A27E3D0">
      <w:pPr>
        <w:rPr>
          <w:b/>
          <w:bCs/>
        </w:rPr>
      </w:pPr>
      <w:r>
        <w:rPr>
          <w:rFonts w:hint="eastAsia"/>
          <w:b/>
          <w:bCs/>
        </w:rPr>
        <w:t>查看外文译文</w:t>
      </w:r>
    </w:p>
    <w:p w14:paraId="01945BE4">
      <w:r>
        <w:rPr>
          <w:rFonts w:hint="eastAsia"/>
        </w:rPr>
        <w:t>点击进入“查看外文译文”页面，列表展示学生外文译文的提交状态、审核进度等信息。</w:t>
      </w:r>
    </w:p>
    <w:p w14:paraId="58535B66">
      <w:r>
        <w:rPr>
          <w:rFonts w:hint="eastAsia"/>
        </w:rPr>
        <w:t>*审核通过的支持教师查看详情，也可直接进行修改</w:t>
      </w:r>
      <w:r>
        <w:rPr>
          <w:rFonts w:hint="eastAsia"/>
          <w:lang w:val="en-US" w:eastAsia="zh-CN"/>
        </w:rPr>
        <w:t>审核意见</w:t>
      </w:r>
      <w:r>
        <w:rPr>
          <w:rFonts w:hint="eastAsia"/>
        </w:rPr>
        <w:t>，修改之后不用</w:t>
      </w:r>
      <w:r>
        <w:rPr>
          <w:rFonts w:hint="eastAsia"/>
          <w:lang w:eastAsia="zh-CN"/>
        </w:rPr>
        <w:t>专业负责人/教研室主任</w:t>
      </w:r>
      <w:r>
        <w:rPr>
          <w:rFonts w:hint="eastAsia"/>
          <w:lang w:val="en-US" w:eastAsia="zh-CN"/>
        </w:rPr>
        <w:t>再次</w:t>
      </w:r>
      <w:r>
        <w:rPr>
          <w:rFonts w:hint="eastAsia"/>
        </w:rPr>
        <w:t>审核；</w:t>
      </w:r>
    </w:p>
    <w:p w14:paraId="00ECE7E3">
      <w:r>
        <w:rPr>
          <w:rFonts w:hint="eastAsia"/>
        </w:rPr>
        <w:t>*点击“允许修改”之后，在学生提交外文译文操作栏中增加了“修改”按钮，学生修改之后无需审核。</w:t>
      </w:r>
    </w:p>
    <w:p w14:paraId="3CEEF70B">
      <w:pPr>
        <w:ind w:left="0" w:leftChars="0" w:firstLine="0" w:firstLineChars="0"/>
      </w:pPr>
      <w:r>
        <w:drawing>
          <wp:inline distT="0" distB="0" distL="114300" distR="114300">
            <wp:extent cx="5263515" cy="1609090"/>
            <wp:effectExtent l="0" t="0" r="3810" b="635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A7EE5">
      <w:pPr>
        <w:pStyle w:val="3"/>
        <w:ind w:left="155" w:firstLine="643"/>
        <w:rPr>
          <w:sz w:val="28"/>
          <w:szCs w:val="28"/>
        </w:rPr>
      </w:pPr>
      <w:bookmarkStart w:id="20" w:name="_Toc16839"/>
      <w:r>
        <w:rPr>
          <w:rFonts w:hint="eastAsia"/>
          <w:sz w:val="28"/>
          <w:szCs w:val="28"/>
        </w:rPr>
        <w:t>文献综述</w:t>
      </w:r>
      <w:bookmarkEnd w:id="20"/>
    </w:p>
    <w:p w14:paraId="49B0AB19">
      <w:r>
        <w:t>打开“过程文档管理-查看文献综述”页面，可查看</w:t>
      </w:r>
      <w:r>
        <w:rPr>
          <w:rFonts w:hint="eastAsia"/>
        </w:rPr>
        <w:t>学生文献综述的提交状态和审核进度。</w:t>
      </w:r>
    </w:p>
    <w:p w14:paraId="42B0C372">
      <w:r>
        <w:rPr>
          <w:rFonts w:hint="eastAsia"/>
          <w:lang w:eastAsia="zh-CN"/>
        </w:rPr>
        <w:t>专业负责人/教研室主任</w:t>
      </w:r>
      <w:r>
        <w:t>审核</w:t>
      </w:r>
      <w:r>
        <w:rPr>
          <w:rFonts w:hint="eastAsia"/>
        </w:rPr>
        <w:t>文献综述</w:t>
      </w:r>
      <w:r>
        <w:t>，则教师可在</w:t>
      </w:r>
      <w:r>
        <w:rPr>
          <w:rFonts w:hint="eastAsia"/>
        </w:rPr>
        <w:t>“审核文献综述”</w:t>
      </w:r>
      <w:r>
        <w:t>页面进行审核操作。</w:t>
      </w:r>
    </w:p>
    <w:p w14:paraId="0C9A6630">
      <w:r>
        <w:rPr>
          <w:rFonts w:hint="eastAsia"/>
        </w:rPr>
        <w:t>*审核通过的支持教师查看详情，也可直接进行修改</w:t>
      </w:r>
      <w:r>
        <w:rPr>
          <w:rFonts w:hint="eastAsia"/>
          <w:lang w:val="en-US" w:eastAsia="zh-CN"/>
        </w:rPr>
        <w:t>审核意见</w:t>
      </w:r>
      <w:r>
        <w:rPr>
          <w:rFonts w:hint="eastAsia"/>
        </w:rPr>
        <w:t>，修改之后不用</w:t>
      </w:r>
      <w:r>
        <w:rPr>
          <w:rFonts w:hint="eastAsia"/>
          <w:lang w:eastAsia="zh-CN"/>
        </w:rPr>
        <w:t>专业负责人/教研室主任</w:t>
      </w:r>
      <w:r>
        <w:rPr>
          <w:rFonts w:hint="eastAsia"/>
          <w:lang w:val="en-US" w:eastAsia="zh-CN"/>
        </w:rPr>
        <w:t>再次</w:t>
      </w:r>
      <w:r>
        <w:rPr>
          <w:rFonts w:hint="eastAsia"/>
        </w:rPr>
        <w:t>审核；</w:t>
      </w:r>
    </w:p>
    <w:p w14:paraId="32577002">
      <w:r>
        <w:rPr>
          <w:rFonts w:hint="eastAsia"/>
        </w:rPr>
        <w:t>*点击“允许修改”之后，在学生提交</w:t>
      </w:r>
      <w:r>
        <w:t>文献综述</w:t>
      </w:r>
      <w:r>
        <w:rPr>
          <w:rFonts w:hint="eastAsia"/>
        </w:rPr>
        <w:t>操作栏中增加了“修改”按钮，学生修改之后无需审核。</w:t>
      </w:r>
    </w:p>
    <w:p w14:paraId="32F5C713">
      <w:pPr>
        <w:ind w:left="0" w:leftChars="0" w:firstLine="420" w:firstLineChars="200"/>
      </w:pPr>
    </w:p>
    <w:p w14:paraId="338EC32F">
      <w:pPr>
        <w:ind w:left="0" w:leftChars="0" w:firstLine="0" w:firstLineChars="0"/>
      </w:pPr>
      <w:r>
        <w:drawing>
          <wp:inline distT="0" distB="0" distL="114300" distR="114300">
            <wp:extent cx="5259705" cy="1609090"/>
            <wp:effectExtent l="0" t="0" r="7620" b="6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B0DC9">
      <w:pPr>
        <w:pStyle w:val="3"/>
        <w:ind w:left="155" w:firstLine="643"/>
      </w:pPr>
      <w:bookmarkStart w:id="21" w:name="_Toc14422"/>
      <w:r>
        <w:rPr>
          <w:rFonts w:hint="eastAsia"/>
          <w:sz w:val="28"/>
          <w:szCs w:val="28"/>
        </w:rPr>
        <w:t>中期检查</w:t>
      </w:r>
      <w:bookmarkEnd w:id="21"/>
    </w:p>
    <w:p w14:paraId="077CC951">
      <w:pPr>
        <w:numPr>
          <w:numId w:val="0"/>
        </w:num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审核中期检查</w:t>
      </w:r>
    </w:p>
    <w:p w14:paraId="5943DC80">
      <w:r>
        <w:rPr>
          <w:rFonts w:hint="eastAsia"/>
          <w:lang w:eastAsia="zh-CN"/>
        </w:rPr>
        <w:t>专业负责人/教研室主任</w:t>
      </w:r>
      <w:r>
        <w:t>审核</w:t>
      </w:r>
      <w:r>
        <w:rPr>
          <w:rFonts w:hint="eastAsia"/>
        </w:rPr>
        <w:t>中期检查</w:t>
      </w:r>
      <w:r>
        <w:t>，可在该页面进行审核操作。</w:t>
      </w:r>
      <w:r>
        <w:rPr>
          <w:rFonts w:hint="eastAsia"/>
        </w:rPr>
        <w:t>支持批量审核。</w:t>
      </w:r>
    </w:p>
    <w:p w14:paraId="1B6EFD8F">
      <w:pPr>
        <w:numPr>
          <w:numId w:val="0"/>
        </w:numPr>
        <w:ind w:firstLine="422" w:firstLineChars="200"/>
        <w:rPr>
          <w:b/>
          <w:bCs/>
        </w:rPr>
      </w:pPr>
      <w:r>
        <w:rPr>
          <w:rFonts w:hint="eastAsia"/>
          <w:b/>
          <w:bCs/>
        </w:rPr>
        <w:t>查看中期检查</w:t>
      </w:r>
    </w:p>
    <w:p w14:paraId="0C020F60">
      <w:pPr>
        <w:rPr>
          <w:rFonts w:hint="eastAsia"/>
        </w:rPr>
      </w:pPr>
      <w:r>
        <w:rPr>
          <w:rFonts w:hint="eastAsia"/>
        </w:rPr>
        <w:t>进入“查看中期检查”页面，可看到学生的提交状态、审核进度等信息。支持查看详情和历史记录、支持列表数据导出</w:t>
      </w:r>
      <w:r>
        <w:rPr>
          <w:rFonts w:hint="eastAsia"/>
          <w:lang w:eastAsia="zh-CN"/>
        </w:rPr>
        <w:t>、</w:t>
      </w:r>
      <w:r>
        <w:rPr>
          <w:rFonts w:hint="eastAsia"/>
        </w:rPr>
        <w:t>文档导出、是否允许学生修改等操作。</w:t>
      </w:r>
    </w:p>
    <w:p w14:paraId="46A45158">
      <w:pPr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69865" cy="1626235"/>
            <wp:effectExtent l="0" t="0" r="6985" b="254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2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480BC">
      <w:pPr>
        <w:ind w:firstLine="0" w:firstLineChars="0"/>
      </w:pPr>
    </w:p>
    <w:p w14:paraId="5E0B82F7">
      <w:pPr>
        <w:ind w:firstLine="0" w:firstLineChars="0"/>
      </w:pPr>
    </w:p>
    <w:p w14:paraId="05E88421">
      <w:pPr>
        <w:pStyle w:val="2"/>
        <w:ind w:left="12" w:firstLine="883"/>
      </w:pPr>
      <w:bookmarkStart w:id="22" w:name="_Toc4053"/>
      <w:r>
        <w:rPr>
          <w:rFonts w:hint="eastAsia"/>
          <w:sz w:val="32"/>
          <w:szCs w:val="32"/>
        </w:rPr>
        <w:t>论文管理</w:t>
      </w:r>
      <w:bookmarkEnd w:id="22"/>
    </w:p>
    <w:p w14:paraId="44219964">
      <w:pPr>
        <w:pStyle w:val="3"/>
        <w:ind w:left="155" w:firstLine="643"/>
        <w:rPr>
          <w:sz w:val="28"/>
          <w:szCs w:val="28"/>
        </w:rPr>
      </w:pPr>
      <w:bookmarkStart w:id="23" w:name="_Toc14021"/>
      <w:r>
        <w:rPr>
          <w:rFonts w:hint="eastAsia"/>
          <w:sz w:val="28"/>
          <w:szCs w:val="28"/>
          <w:lang w:eastAsia="zh-CN"/>
        </w:rPr>
        <w:t>检测稿</w:t>
      </w:r>
      <w:bookmarkEnd w:id="23"/>
    </w:p>
    <w:p w14:paraId="07057C6C">
      <w:r>
        <w:rPr>
          <w:rFonts w:hint="eastAsia"/>
          <w:color w:val="FF0000"/>
        </w:rPr>
        <w:t>★</w:t>
      </w:r>
      <w:r>
        <w:rPr>
          <w:rFonts w:hint="eastAsia"/>
        </w:rPr>
        <w:t>第1步：选择“论文管理-</w:t>
      </w:r>
      <w:r>
        <w:rPr>
          <w:rFonts w:hint="eastAsia"/>
          <w:lang w:eastAsia="zh-CN"/>
        </w:rPr>
        <w:t>检测稿</w:t>
      </w:r>
      <w:r>
        <w:rPr>
          <w:rFonts w:hint="eastAsia"/>
        </w:rPr>
        <w:t>”进入页面。</w:t>
      </w:r>
    </w:p>
    <w:p w14:paraId="2B0AA407">
      <w:r>
        <w:rPr>
          <w:rFonts w:hint="eastAsia"/>
          <w:color w:val="FF0000"/>
        </w:rPr>
        <w:t>★</w:t>
      </w:r>
      <w:r>
        <w:rPr>
          <w:rFonts w:hint="eastAsia"/>
        </w:rPr>
        <w:t>第2步：点击“查看</w:t>
      </w:r>
      <w:r>
        <w:rPr>
          <w:rFonts w:hint="eastAsia"/>
          <w:lang w:eastAsia="zh-CN"/>
        </w:rPr>
        <w:t>检测稿</w:t>
      </w:r>
      <w:r>
        <w:rPr>
          <w:rFonts w:hint="eastAsia"/>
        </w:rPr>
        <w:t>”，列表显示学生提交</w:t>
      </w:r>
      <w:r>
        <w:rPr>
          <w:rFonts w:hint="eastAsia"/>
          <w:lang w:eastAsia="zh-CN"/>
        </w:rPr>
        <w:t>检测稿</w:t>
      </w:r>
      <w:r>
        <w:rPr>
          <w:rFonts w:hint="eastAsia"/>
        </w:rPr>
        <w:t>文档、成绩以及审核的进展情况。</w:t>
      </w:r>
    </w:p>
    <w:p w14:paraId="6ECB237B">
      <w:pPr>
        <w:ind w:firstLine="0" w:firstLineChars="0"/>
      </w:pPr>
      <w:r>
        <w:drawing>
          <wp:inline distT="0" distB="0" distL="114300" distR="114300">
            <wp:extent cx="5263515" cy="1554480"/>
            <wp:effectExtent l="0" t="0" r="3810" b="7620"/>
            <wp:docPr id="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D15EE">
      <w:pPr>
        <w:pStyle w:val="3"/>
        <w:ind w:left="155" w:firstLine="643"/>
        <w:rPr>
          <w:sz w:val="28"/>
          <w:szCs w:val="28"/>
        </w:rPr>
      </w:pPr>
      <w:bookmarkStart w:id="24" w:name="_Toc23768"/>
      <w:r>
        <w:rPr>
          <w:rFonts w:hint="eastAsia"/>
          <w:sz w:val="28"/>
          <w:szCs w:val="28"/>
          <w:lang w:eastAsia="zh-CN"/>
        </w:rPr>
        <w:t>最终稿</w:t>
      </w:r>
      <w:bookmarkEnd w:id="24"/>
    </w:p>
    <w:p w14:paraId="30DF02D6">
      <w:r>
        <w:rPr>
          <w:rFonts w:hint="eastAsia"/>
        </w:rPr>
        <w:t>*</w:t>
      </w:r>
      <w:r>
        <w:rPr>
          <w:rFonts w:hint="eastAsia"/>
          <w:lang w:eastAsia="zh-CN"/>
        </w:rPr>
        <w:t>最终稿</w:t>
      </w:r>
      <w:r>
        <w:t>需由管理员或有权限的教师为学生分配提交权限后，学生才</w:t>
      </w:r>
      <w:r>
        <w:rPr>
          <w:rFonts w:hint="eastAsia"/>
          <w:lang w:val="en-US" w:eastAsia="zh-CN"/>
        </w:rPr>
        <w:t>可以</w:t>
      </w:r>
      <w:r>
        <w:t>进行提交操作</w:t>
      </w:r>
      <w:r>
        <w:rPr>
          <w:rFonts w:hint="eastAsia"/>
        </w:rPr>
        <w:t>。</w:t>
      </w:r>
    </w:p>
    <w:p w14:paraId="227F80A2">
      <w:r>
        <w:rPr>
          <w:rFonts w:hint="eastAsia"/>
          <w:color w:val="FF0000"/>
        </w:rPr>
        <w:t>★</w:t>
      </w:r>
      <w:r>
        <w:rPr>
          <w:rFonts w:hint="eastAsia"/>
        </w:rPr>
        <w:t>第1步：选择“论文管理-</w:t>
      </w:r>
      <w:r>
        <w:rPr>
          <w:rFonts w:hint="eastAsia"/>
          <w:lang w:eastAsia="zh-CN"/>
        </w:rPr>
        <w:t>最终稿</w:t>
      </w:r>
      <w:r>
        <w:rPr>
          <w:rFonts w:hint="eastAsia"/>
        </w:rPr>
        <w:t>”进入页面，可在“查看</w:t>
      </w:r>
      <w:r>
        <w:rPr>
          <w:rFonts w:hint="eastAsia"/>
          <w:lang w:eastAsia="zh-CN"/>
        </w:rPr>
        <w:t>最终稿</w:t>
      </w:r>
      <w:r>
        <w:rPr>
          <w:rFonts w:hint="eastAsia"/>
        </w:rPr>
        <w:t>”页面看到学生</w:t>
      </w:r>
      <w:r>
        <w:rPr>
          <w:rFonts w:hint="eastAsia"/>
          <w:lang w:eastAsia="zh-CN"/>
        </w:rPr>
        <w:t>最终稿</w:t>
      </w:r>
      <w:r>
        <w:rPr>
          <w:rFonts w:hint="eastAsia"/>
        </w:rPr>
        <w:t>论文的提交状态、审核进度。</w:t>
      </w:r>
    </w:p>
    <w:p w14:paraId="2C11BC42">
      <w:r>
        <w:rPr>
          <w:rFonts w:hint="eastAsia"/>
          <w:color w:val="FF0000"/>
        </w:rPr>
        <w:t>★</w:t>
      </w:r>
      <w:r>
        <w:rPr>
          <w:rFonts w:hint="eastAsia"/>
        </w:rPr>
        <w:t>第2步：对于已提交</w:t>
      </w:r>
      <w:r>
        <w:rPr>
          <w:rFonts w:hint="eastAsia"/>
          <w:lang w:eastAsia="zh-CN"/>
        </w:rPr>
        <w:t>最终稿</w:t>
      </w:r>
      <w:r>
        <w:rPr>
          <w:rFonts w:hint="eastAsia"/>
        </w:rPr>
        <w:t>论文的学生列表，</w:t>
      </w:r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可查看提交论文详情、修改论文、查看检测结果、下载报告单等。</w:t>
      </w:r>
    </w:p>
    <w:p w14:paraId="70A2FA5F">
      <w:pPr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对于审核通过后学生终版论文也可给予学生重新提交权限。</w:t>
      </w:r>
    </w:p>
    <w:p w14:paraId="2AC4443C">
      <w:pPr>
        <w:ind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59705" cy="1788795"/>
            <wp:effectExtent l="0" t="0" r="7620" b="1905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A357">
      <w:pPr>
        <w:pStyle w:val="2"/>
        <w:bidi w:val="0"/>
      </w:pPr>
      <w:bookmarkStart w:id="25" w:name="_Toc28777"/>
      <w:r>
        <w:rPr>
          <w:rFonts w:hint="eastAsia"/>
        </w:rPr>
        <w:t>答辩管理</w:t>
      </w:r>
      <w:bookmarkEnd w:id="25"/>
    </w:p>
    <w:p w14:paraId="7C9E2827">
      <w:pPr>
        <w:pStyle w:val="3"/>
        <w:ind w:left="155" w:firstLine="643"/>
        <w:rPr>
          <w:sz w:val="28"/>
          <w:szCs w:val="28"/>
        </w:rPr>
      </w:pPr>
      <w:bookmarkStart w:id="26" w:name="_Toc24847"/>
      <w:r>
        <w:rPr>
          <w:rFonts w:hint="eastAsia"/>
          <w:sz w:val="28"/>
          <w:szCs w:val="28"/>
        </w:rPr>
        <w:t>毕业答辩</w:t>
      </w:r>
      <w:r>
        <w:rPr>
          <w:sz w:val="28"/>
          <w:szCs w:val="28"/>
        </w:rPr>
        <w:t>安排</w:t>
      </w:r>
      <w:bookmarkEnd w:id="26"/>
    </w:p>
    <w:p w14:paraId="5A77616B">
      <w:r>
        <w:t>若设置了由</w:t>
      </w:r>
      <w:r>
        <w:rPr>
          <w:rFonts w:hint="eastAsia"/>
          <w:lang w:eastAsia="zh-CN"/>
        </w:rPr>
        <w:t>专业负责人/教研室主任</w:t>
      </w:r>
      <w:r>
        <w:t>安排</w:t>
      </w:r>
      <w:r>
        <w:rPr>
          <w:rFonts w:hint="eastAsia"/>
        </w:rPr>
        <w:t>毕业答辩</w:t>
      </w:r>
      <w:r>
        <w:t>，则可以打开“</w:t>
      </w:r>
      <w:r>
        <w:rPr>
          <w:rFonts w:hint="eastAsia"/>
        </w:rPr>
        <w:t>毕业答辩-</w:t>
      </w:r>
      <w:r>
        <w:t>-</w:t>
      </w:r>
      <w:r>
        <w:rPr>
          <w:rFonts w:hint="eastAsia"/>
        </w:rPr>
        <w:t>毕业答辩</w:t>
      </w:r>
      <w:r>
        <w:t>安排”页面，进行安排操作。</w:t>
      </w:r>
    </w:p>
    <w:p w14:paraId="30E12C73"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选择“答辩管理-毕业答辩安排”进入页面，列表展示答辩组，支持对已有的答辩组进行查看详情、修改、删除操作。</w:t>
      </w:r>
    </w:p>
    <w:p w14:paraId="497304CE">
      <w:pPr>
        <w:ind w:firstLine="0" w:firstLineChars="0"/>
      </w:pPr>
      <w:r>
        <w:drawing>
          <wp:inline distT="0" distB="0" distL="114300" distR="114300">
            <wp:extent cx="5263515" cy="1184910"/>
            <wp:effectExtent l="0" t="0" r="3810" b="5715"/>
            <wp:docPr id="2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222F">
      <w:r>
        <w:t>可以</w:t>
      </w:r>
      <w:r>
        <w:rPr>
          <w:rFonts w:hint="eastAsia"/>
          <w:lang w:val="en-US" w:eastAsia="zh-CN"/>
        </w:rPr>
        <w:t>单个</w:t>
      </w:r>
      <w:r>
        <w:rPr>
          <w:rFonts w:hint="eastAsia"/>
        </w:rPr>
        <w:t>添加</w:t>
      </w:r>
      <w:r>
        <w:t>答辩组、安排答辩组内教师和学生，即可完成创建；还可以采用</w:t>
      </w:r>
      <w:r>
        <w:rPr>
          <w:rFonts w:hint="eastAsia"/>
          <w:lang w:val="en-US" w:eastAsia="zh-CN"/>
        </w:rPr>
        <w:t>批量</w:t>
      </w:r>
      <w:r>
        <w:t>导入已安排好的答辩组</w:t>
      </w:r>
      <w:r>
        <w:rPr>
          <w:rFonts w:hint="eastAsia"/>
        </w:rPr>
        <w:t>和学生</w:t>
      </w:r>
      <w:r>
        <w:t>excel表等形式完成创建。</w:t>
      </w:r>
    </w:p>
    <w:p w14:paraId="07084CA1">
      <w:pPr>
        <w:pStyle w:val="3"/>
        <w:ind w:left="155" w:firstLine="643"/>
        <w:rPr>
          <w:sz w:val="28"/>
          <w:szCs w:val="28"/>
        </w:rPr>
      </w:pPr>
      <w:bookmarkStart w:id="27" w:name="_Toc5887"/>
      <w:r>
        <w:rPr>
          <w:rFonts w:hint="eastAsia"/>
          <w:sz w:val="28"/>
          <w:szCs w:val="28"/>
        </w:rPr>
        <w:t>查看毕业答辩记录和意见</w:t>
      </w:r>
      <w:bookmarkEnd w:id="27"/>
    </w:p>
    <w:p w14:paraId="64707103">
      <w:pPr>
        <w:rPr>
          <w:rFonts w:hint="eastAsia" w:eastAsia="宋体"/>
          <w:lang w:eastAsia="zh-CN"/>
        </w:rPr>
      </w:pPr>
      <w:r>
        <w:t>等待答辩录入员录入之后</w:t>
      </w:r>
      <w:r>
        <w:rPr>
          <w:rFonts w:hint="eastAsia"/>
        </w:rPr>
        <w:t>，可</w:t>
      </w:r>
      <w:r>
        <w:t>查看</w:t>
      </w:r>
      <w:r>
        <w:rPr>
          <w:rFonts w:hint="eastAsia"/>
        </w:rPr>
        <w:t>毕业答辩记录和意见</w:t>
      </w:r>
      <w:r>
        <w:rPr>
          <w:rFonts w:hint="eastAsia"/>
          <w:lang w:eastAsia="zh-CN"/>
        </w:rPr>
        <w:t>。</w:t>
      </w:r>
    </w:p>
    <w:p w14:paraId="48AC6697">
      <w:pPr>
        <w:ind w:firstLine="0" w:firstLineChars="0"/>
      </w:pPr>
      <w:r>
        <w:drawing>
          <wp:inline distT="0" distB="0" distL="114300" distR="114300">
            <wp:extent cx="5263515" cy="1243330"/>
            <wp:effectExtent l="0" t="0" r="3810" b="4445"/>
            <wp:docPr id="2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D2900">
      <w:pPr>
        <w:pStyle w:val="2"/>
        <w:ind w:left="12" w:firstLine="883"/>
        <w:rPr>
          <w:sz w:val="32"/>
          <w:szCs w:val="32"/>
        </w:rPr>
      </w:pPr>
      <w:bookmarkStart w:id="28" w:name="_Toc32694"/>
      <w:r>
        <w:rPr>
          <w:rFonts w:hint="eastAsia"/>
          <w:sz w:val="32"/>
          <w:szCs w:val="32"/>
        </w:rPr>
        <w:t>评阅与成绩管理</w:t>
      </w:r>
      <w:bookmarkEnd w:id="28"/>
    </w:p>
    <w:p w14:paraId="3EDAB998">
      <w:pPr>
        <w:pStyle w:val="3"/>
        <w:numPr>
          <w:numId w:val="0"/>
        </w:numPr>
        <w:ind w:leftChars="200"/>
        <w:rPr>
          <w:sz w:val="28"/>
          <w:szCs w:val="28"/>
        </w:rPr>
      </w:pPr>
      <w:bookmarkStart w:id="29" w:name="_Toc32620"/>
      <w:r>
        <w:rPr>
          <w:rFonts w:hint="eastAsia"/>
          <w:sz w:val="28"/>
          <w:szCs w:val="28"/>
        </w:rPr>
        <w:t>学生最终成绩</w:t>
      </w:r>
      <w:bookmarkEnd w:id="29"/>
    </w:p>
    <w:p w14:paraId="680ED8D4">
      <w:r>
        <w:rPr>
          <w:rFonts w:hint="eastAsia"/>
        </w:rPr>
        <w:t>选择“评阅与成绩管理-学生最终成绩“进入页面，</w:t>
      </w:r>
      <w:r>
        <w:rPr>
          <w:rFonts w:hint="eastAsia"/>
          <w:lang w:eastAsia="zh-CN"/>
        </w:rPr>
        <w:t>专业负责人/教研室主任</w:t>
      </w:r>
      <w:r>
        <w:rPr>
          <w:rFonts w:hint="eastAsia"/>
        </w:rPr>
        <w:t>可查看本人负责专业学生的各项成绩以及最终成绩。支持导出列表数据、excel/word导出文档。</w:t>
      </w:r>
    </w:p>
    <w:p w14:paraId="1CA12A57">
      <w:pPr>
        <w:ind w:firstLine="0" w:firstLineChars="0"/>
      </w:pPr>
      <w:r>
        <w:drawing>
          <wp:inline distT="0" distB="0" distL="114300" distR="114300">
            <wp:extent cx="5263515" cy="1390015"/>
            <wp:effectExtent l="0" t="0" r="3810" b="635"/>
            <wp:docPr id="2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636D9">
      <w:pPr>
        <w:widowControl/>
        <w:ind w:firstLine="0" w:firstLineChars="0"/>
        <w:rPr>
          <w:lang w:eastAsia="zh"/>
        </w:rPr>
      </w:pPr>
    </w:p>
    <w:p w14:paraId="3E2D8785">
      <w:pPr>
        <w:pStyle w:val="2"/>
        <w:numPr>
          <w:ilvl w:val="0"/>
          <w:numId w:val="1"/>
        </w:numPr>
        <w:rPr>
          <w:sz w:val="32"/>
          <w:szCs w:val="32"/>
        </w:rPr>
      </w:pPr>
      <w:bookmarkStart w:id="30" w:name="_Toc25660"/>
      <w:bookmarkStart w:id="31" w:name="_Toc1646"/>
      <w:r>
        <w:rPr>
          <w:rFonts w:hint="eastAsia"/>
          <w:sz w:val="32"/>
          <w:szCs w:val="32"/>
        </w:rPr>
        <w:t>信息统计</w:t>
      </w:r>
      <w:bookmarkEnd w:id="30"/>
      <w:bookmarkEnd w:id="31"/>
    </w:p>
    <w:p w14:paraId="73B4CEE2">
      <w:pPr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系统提供了论文统计、自定义统计、教师工作量统计、过程文档统计、检测结果统计、报教育部统计和统计报表功能等。</w:t>
      </w:r>
    </w:p>
    <w:p w14:paraId="7A719E92">
      <w:pPr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可从“信息统计”进入各不同的统计页面，按需进行各项信息统计。</w:t>
      </w:r>
    </w:p>
    <w:p w14:paraId="73DD4B96">
      <w:pPr>
        <w:ind w:firstLine="42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宋体" w:hAnsi="宋体" w:eastAsia="宋体" w:cs="宋体"/>
          <w:sz w:val="21"/>
          <w:szCs w:val="21"/>
        </w:rPr>
        <w:t>系统会按照统计内容生成图表，并支持将各类统计数据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表格</w:t>
      </w:r>
      <w:r>
        <w:rPr>
          <w:rFonts w:hint="eastAsia" w:ascii="宋体" w:hAnsi="宋体" w:eastAsia="宋体" w:cs="宋体"/>
          <w:sz w:val="21"/>
          <w:szCs w:val="21"/>
        </w:rPr>
        <w:t>导出到本地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7DF5BFB6">
      <w:pPr>
        <w:ind w:firstLine="420"/>
        <w:rPr>
          <w:rFonts w:hint="eastAsia" w:ascii="仿宋" w:hAnsi="仿宋" w:eastAsia="仿宋" w:cs="仿宋"/>
          <w:sz w:val="24"/>
          <w:szCs w:val="24"/>
        </w:rPr>
      </w:pPr>
    </w:p>
    <w:p w14:paraId="1F408C0C">
      <w:pPr>
        <w:widowControl/>
        <w:ind w:firstLine="0" w:firstLineChars="0"/>
        <w:rPr>
          <w:rFonts w:hint="eastAsia"/>
          <w:lang w:eastAsia="zh"/>
        </w:rPr>
      </w:pPr>
      <w:r>
        <w:drawing>
          <wp:inline distT="0" distB="0" distL="114300" distR="114300">
            <wp:extent cx="1214755" cy="2369820"/>
            <wp:effectExtent l="0" t="0" r="4445" b="1905"/>
            <wp:docPr id="2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58555">
      <w:pPr>
        <w:pStyle w:val="2"/>
        <w:numPr>
          <w:ilvl w:val="0"/>
          <w:numId w:val="1"/>
        </w:numPr>
        <w:rPr>
          <w:sz w:val="32"/>
          <w:szCs w:val="32"/>
        </w:rPr>
      </w:pPr>
      <w:bookmarkStart w:id="32" w:name="_Toc25635"/>
      <w:bookmarkStart w:id="33" w:name="_Toc1001"/>
      <w:r>
        <w:rPr>
          <w:rFonts w:hint="eastAsia"/>
          <w:sz w:val="32"/>
          <w:szCs w:val="32"/>
        </w:rPr>
        <w:t>统一文档导出</w:t>
      </w:r>
      <w:bookmarkEnd w:id="32"/>
      <w:bookmarkEnd w:id="33"/>
    </w:p>
    <w:p w14:paraId="63420088">
      <w:pPr>
        <w:pStyle w:val="3"/>
        <w:numPr>
          <w:numId w:val="0"/>
        </w:numPr>
        <w:bidi w:val="0"/>
        <w:ind w:leftChars="200"/>
        <w:rPr>
          <w:sz w:val="28"/>
          <w:szCs w:val="28"/>
        </w:rPr>
      </w:pPr>
      <w:bookmarkStart w:id="34" w:name="_Toc7460"/>
      <w:bookmarkStart w:id="35" w:name="_Toc9506"/>
      <w:r>
        <w:rPr>
          <w:rFonts w:hint="eastAsia"/>
          <w:sz w:val="28"/>
          <w:szCs w:val="28"/>
        </w:rPr>
        <w:t>学生文档导出</w:t>
      </w:r>
      <w:bookmarkEnd w:id="34"/>
      <w:bookmarkEnd w:id="35"/>
    </w:p>
    <w:p w14:paraId="761B5817">
      <w:pPr>
        <w:ind w:firstLine="4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bidi="ar"/>
        </w:rPr>
        <w:t>★</w:t>
      </w:r>
      <w:r>
        <w:rPr>
          <w:rFonts w:hint="eastAsia" w:ascii="宋体" w:hAnsi="宋体" w:eastAsia="宋体" w:cs="宋体"/>
          <w:color w:val="303030"/>
          <w:kern w:val="0"/>
          <w:sz w:val="21"/>
          <w:szCs w:val="21"/>
          <w:lang w:bidi="ar"/>
        </w:rPr>
        <w:t>第 1 步：</w:t>
      </w:r>
      <w:r>
        <w:rPr>
          <w:rFonts w:hint="eastAsia" w:ascii="宋体" w:hAnsi="宋体" w:eastAsia="宋体" w:cs="宋体"/>
          <w:sz w:val="21"/>
          <w:szCs w:val="21"/>
        </w:rPr>
        <w:t>选择要导出的学生/教师或全选，点击“word文档导出”或者“Excel文档导出”，选择要导出的模板文档，提交后台生成要导出的文件。</w:t>
      </w:r>
    </w:p>
    <w:p w14:paraId="29B319C5">
      <w:pPr>
        <w:ind w:firstLine="0" w:firstLineChars="0"/>
        <w:jc w:val="center"/>
      </w:pPr>
      <w:r>
        <w:drawing>
          <wp:inline distT="0" distB="0" distL="114300" distR="114300">
            <wp:extent cx="5259705" cy="1689735"/>
            <wp:effectExtent l="0" t="0" r="7620" b="5715"/>
            <wp:docPr id="2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0553C">
      <w:pPr>
        <w:ind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*该过程可能需要一段时间，选择的数据越多，所需时间越长；请耐心等待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服务器</w:t>
      </w:r>
      <w:r>
        <w:rPr>
          <w:rFonts w:hint="eastAsia" w:ascii="宋体" w:hAnsi="宋体" w:eastAsia="宋体" w:cs="宋体"/>
          <w:sz w:val="21"/>
          <w:szCs w:val="21"/>
        </w:rPr>
        <w:t>处理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期间可关闭电脑不影响后台程序处理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5D02C140">
      <w:pPr>
        <w:ind w:firstLine="4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bidi="ar"/>
        </w:rPr>
        <w:t>★</w:t>
      </w:r>
      <w:r>
        <w:rPr>
          <w:rFonts w:hint="eastAsia" w:ascii="宋体" w:hAnsi="宋体" w:eastAsia="宋体" w:cs="宋体"/>
          <w:color w:val="303030"/>
          <w:kern w:val="0"/>
          <w:sz w:val="21"/>
          <w:szCs w:val="21"/>
          <w:lang w:bidi="ar"/>
        </w:rPr>
        <w:t>第 2 步：</w:t>
      </w:r>
      <w:r>
        <w:rPr>
          <w:rFonts w:hint="eastAsia" w:ascii="宋体" w:hAnsi="宋体" w:eastAsia="宋体" w:cs="宋体"/>
          <w:sz w:val="21"/>
          <w:szCs w:val="21"/>
        </w:rPr>
        <w:t>处理完成后，在弹框中点击“下载文件”按钮，即可将该文件下载到本地。</w:t>
      </w:r>
    </w:p>
    <w:p w14:paraId="4D81ECFF">
      <w:pPr>
        <w:widowControl/>
        <w:ind w:firstLine="0" w:firstLineChars="0"/>
      </w:pPr>
      <w:bookmarkStart w:id="36" w:name="_Toc32244"/>
      <w:r>
        <w:drawing>
          <wp:inline distT="0" distB="0" distL="114300" distR="114300">
            <wp:extent cx="5263515" cy="1836420"/>
            <wp:effectExtent l="0" t="0" r="3810" b="1905"/>
            <wp:docPr id="2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54283">
      <w:pPr>
        <w:widowControl/>
        <w:ind w:firstLine="0" w:firstLineChars="0"/>
      </w:pPr>
    </w:p>
    <w:bookmarkEnd w:id="36"/>
    <w:p w14:paraId="017AADD9">
      <w:pPr>
        <w:widowControl/>
        <w:ind w:firstLine="0" w:firstLineChars="0"/>
        <w:rPr>
          <w:rFonts w:hint="eastAsia"/>
          <w:lang w:eastAsia="zh"/>
        </w:rPr>
      </w:pPr>
    </w:p>
    <w:sectPr>
      <w:footerReference r:id="rId11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E92B5"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ADEA2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FD3EE">
    <w:pPr>
      <w:pStyle w:val="1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344EC">
    <w:pPr>
      <w:pStyle w:val="12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96236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096236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77919">
    <w:pPr>
      <w:pStyle w:val="13"/>
      <w:ind w:firstLine="0" w:firstLineChars="0"/>
      <w:jc w:val="both"/>
      <w:rPr>
        <w:rFonts w:ascii="微软雅黑" w:hAnsi="微软雅黑" w:eastAsia="微软雅黑" w:cs="微软雅黑"/>
      </w:rPr>
    </w:pPr>
    <w:bookmarkStart w:id="37" w:name="_Hlk236988914"/>
    <w:bookmarkStart w:id="38" w:name="_Hlk236988913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-22225</wp:posOffset>
              </wp:positionH>
              <wp:positionV relativeFrom="paragraph">
                <wp:posOffset>361950</wp:posOffset>
              </wp:positionV>
              <wp:extent cx="5314315" cy="16510"/>
              <wp:effectExtent l="0" t="6350" r="6985" b="15240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1153795" y="935990"/>
                        <a:ext cx="5314315" cy="1651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1.75pt;margin-top:28.5pt;height:1.3pt;width:418.45pt;z-index:251659264;mso-width-relative:page;mso-height-relative:page;" filled="f" stroked="t" coordsize="21600,21600" o:gfxdata="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TsWHtYAAAAIAQAADwAAAAAAAAABACAAAAAi&#10;AAAAZHJzL2Rvd25yZXYueG1sUEsBAhQAFAAAAAgAh07iQDqiJrZFAgAAagQAAA4AAAAAAAAAAQAg&#10;AAAAJQEAAGRycy9lMm9Eb2MueG1sUEsFBgAAAAAGAAYAWQEAANwFAAAAAA==&#10;">
              <v:fill on="f" focussize="0,0"/>
              <v:stroke weight="1pt" color="#000000" miterlimit="8" joinstyle="miter"/>
              <v:imagedata o:title=""/>
              <o:lock v:ext="edit" aspectratio="f"/>
            </v:line>
          </w:pict>
        </mc:Fallback>
      </mc:AlternateContent>
    </w:r>
    <w:r>
      <w:drawing>
        <wp:inline distT="0" distB="0" distL="114300" distR="114300">
          <wp:extent cx="645160" cy="332105"/>
          <wp:effectExtent l="0" t="0" r="2540" b="0"/>
          <wp:docPr id="4" name="图片 18" descr="2024中国知网logo-修改版-01（2025最新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8" descr="2024中国知网logo-修改版-01（2025最新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5160" cy="332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</w:t>
    </w:r>
    <w:r>
      <w:rPr>
        <w:rFonts w:hint="eastAsia" w:ascii="黑体" w:hAnsi="黑体" w:eastAsia="黑体" w:cs="黑体"/>
        <w:sz w:val="24"/>
        <w:szCs w:val="24"/>
      </w:rPr>
      <w:t xml:space="preserve"> </w:t>
    </w:r>
    <w:r>
      <w:rPr>
        <w:rFonts w:hint="eastAsia" w:ascii="黑体" w:hAnsi="黑体" w:eastAsia="黑体" w:cs="黑体"/>
        <w:b/>
        <w:bCs/>
        <w:sz w:val="24"/>
        <w:szCs w:val="24"/>
      </w:rPr>
      <w:t>知网大学生毕业论文(设计）管理系统</w:t>
    </w:r>
    <w:r>
      <w:rPr>
        <w:rFonts w:hint="eastAsia" w:ascii="方正小标宋_GBK" w:hAnsi="方正小标宋_GBK" w:eastAsia="方正小标宋_GBK" w:cs="方正小标宋_GBK"/>
        <w:sz w:val="24"/>
        <w:szCs w:val="24"/>
      </w:rPr>
      <w:t xml:space="preserve"> </w:t>
    </w:r>
    <w:r>
      <w:rPr>
        <w:rFonts w:hint="eastAsia" w:ascii="微软雅黑" w:hAnsi="微软雅黑" w:eastAsia="微软雅黑" w:cs="微软雅黑"/>
      </w:rPr>
      <w:t xml:space="preserve">               </w:t>
    </w:r>
    <w:bookmarkEnd w:id="37"/>
    <w:bookmarkEnd w:id="38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E73D7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01346"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80D33F"/>
    <w:multiLevelType w:val="multilevel"/>
    <w:tmpl w:val="8A80D33F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CFD796E1"/>
    <w:multiLevelType w:val="multilevel"/>
    <w:tmpl w:val="CFD796E1"/>
    <w:lvl w:ilvl="0" w:tentative="0">
      <w:start w:val="1"/>
      <w:numFmt w:val="decimal"/>
      <w:pStyle w:val="2"/>
      <w:lvlText w:val="%1.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D25ABE"/>
    <w:rsid w:val="000A0B30"/>
    <w:rsid w:val="000B50DB"/>
    <w:rsid w:val="00101517"/>
    <w:rsid w:val="001A3909"/>
    <w:rsid w:val="001D0B17"/>
    <w:rsid w:val="001F6ECA"/>
    <w:rsid w:val="00217592"/>
    <w:rsid w:val="00217FDF"/>
    <w:rsid w:val="00224E3E"/>
    <w:rsid w:val="00331213"/>
    <w:rsid w:val="003E61E9"/>
    <w:rsid w:val="00426A98"/>
    <w:rsid w:val="004E117F"/>
    <w:rsid w:val="00525DF8"/>
    <w:rsid w:val="005919FE"/>
    <w:rsid w:val="005A104C"/>
    <w:rsid w:val="00B70073"/>
    <w:rsid w:val="00CA44CB"/>
    <w:rsid w:val="00CF6BA9"/>
    <w:rsid w:val="00F160D4"/>
    <w:rsid w:val="00F353AA"/>
    <w:rsid w:val="00F93036"/>
    <w:rsid w:val="00FC79AC"/>
    <w:rsid w:val="03DB41BC"/>
    <w:rsid w:val="05C87B03"/>
    <w:rsid w:val="08154739"/>
    <w:rsid w:val="08DA2C94"/>
    <w:rsid w:val="091361A6"/>
    <w:rsid w:val="0AB8546D"/>
    <w:rsid w:val="0F8715BB"/>
    <w:rsid w:val="0FA56631"/>
    <w:rsid w:val="0FAE06E8"/>
    <w:rsid w:val="100E76C7"/>
    <w:rsid w:val="10CA3165"/>
    <w:rsid w:val="155407B9"/>
    <w:rsid w:val="1B1F7F37"/>
    <w:rsid w:val="1BF96889"/>
    <w:rsid w:val="1F9D2C7A"/>
    <w:rsid w:val="22013F2D"/>
    <w:rsid w:val="227B0BEC"/>
    <w:rsid w:val="23046E34"/>
    <w:rsid w:val="29615DB1"/>
    <w:rsid w:val="2A4B5348"/>
    <w:rsid w:val="2BE36BA4"/>
    <w:rsid w:val="2F492A62"/>
    <w:rsid w:val="30A332D9"/>
    <w:rsid w:val="31D16A7B"/>
    <w:rsid w:val="31F85540"/>
    <w:rsid w:val="33783FB6"/>
    <w:rsid w:val="34EB7E53"/>
    <w:rsid w:val="36DE12F2"/>
    <w:rsid w:val="38934EBC"/>
    <w:rsid w:val="3979499F"/>
    <w:rsid w:val="39C742BF"/>
    <w:rsid w:val="3A9643BE"/>
    <w:rsid w:val="3BD25ABE"/>
    <w:rsid w:val="3BEE1FD7"/>
    <w:rsid w:val="3DD0152E"/>
    <w:rsid w:val="3E4623B5"/>
    <w:rsid w:val="3F1762D8"/>
    <w:rsid w:val="3FEA0D08"/>
    <w:rsid w:val="405773FE"/>
    <w:rsid w:val="41095E67"/>
    <w:rsid w:val="414A2F2A"/>
    <w:rsid w:val="42FE0D52"/>
    <w:rsid w:val="43BB6B3D"/>
    <w:rsid w:val="44FA19ED"/>
    <w:rsid w:val="47503A1D"/>
    <w:rsid w:val="4900650D"/>
    <w:rsid w:val="49331971"/>
    <w:rsid w:val="4ABB577A"/>
    <w:rsid w:val="4B427C4A"/>
    <w:rsid w:val="4D186EB4"/>
    <w:rsid w:val="4D8E3E33"/>
    <w:rsid w:val="524D7600"/>
    <w:rsid w:val="53B865F1"/>
    <w:rsid w:val="58913FBE"/>
    <w:rsid w:val="592B61C1"/>
    <w:rsid w:val="592E180D"/>
    <w:rsid w:val="5B412BD7"/>
    <w:rsid w:val="5B800A46"/>
    <w:rsid w:val="5B865931"/>
    <w:rsid w:val="645E7808"/>
    <w:rsid w:val="64CB353C"/>
    <w:rsid w:val="652341F0"/>
    <w:rsid w:val="65D4554D"/>
    <w:rsid w:val="666C0487"/>
    <w:rsid w:val="681649B0"/>
    <w:rsid w:val="6843240B"/>
    <w:rsid w:val="68C8344C"/>
    <w:rsid w:val="6E2434B3"/>
    <w:rsid w:val="6F765F90"/>
    <w:rsid w:val="6F944668"/>
    <w:rsid w:val="70BE0645"/>
    <w:rsid w:val="711A04B9"/>
    <w:rsid w:val="73E92C6C"/>
    <w:rsid w:val="76D849F5"/>
    <w:rsid w:val="7AE277B5"/>
    <w:rsid w:val="7B1D5AE9"/>
    <w:rsid w:val="7C355663"/>
    <w:rsid w:val="7D2E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pageBreakBefore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after="29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qFormat/>
    <w:uiPriority w:val="39"/>
  </w:style>
  <w:style w:type="paragraph" w:styleId="15">
    <w:name w:val="toc 2"/>
    <w:basedOn w:val="1"/>
    <w:next w:val="1"/>
    <w:autoRedefine/>
    <w:qFormat/>
    <w:uiPriority w:val="39"/>
    <w:pPr>
      <w:ind w:left="420" w:leftChars="200"/>
    </w:pPr>
  </w:style>
  <w:style w:type="character" w:styleId="18">
    <w:name w:val="Hyperlink"/>
    <w:basedOn w:val="17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9">
    <w:name w:val="TOC Heading"/>
    <w:basedOn w:val="2"/>
    <w:next w:val="1"/>
    <w:unhideWhenUsed/>
    <w:qFormat/>
    <w:uiPriority w:val="39"/>
    <w:pPr>
      <w:pageBreakBefore w:val="0"/>
      <w:widowControl/>
      <w:numPr>
        <w:numId w:val="0"/>
      </w:numPr>
      <w:tabs>
        <w:tab w:val="clear" w:pos="0"/>
      </w:tabs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54A1" w:themeColor="accent1" w:themeShade="BF"/>
      <w:kern w:val="0"/>
      <w:sz w:val="32"/>
      <w:szCs w:val="32"/>
    </w:rPr>
  </w:style>
  <w:style w:type="character" w:customStyle="1" w:styleId="20">
    <w:name w:val="页眉 字符"/>
    <w:basedOn w:val="17"/>
    <w:link w:val="1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页脚 字符"/>
    <w:basedOn w:val="17"/>
    <w:link w:val="1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2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9" Type="http://schemas.openxmlformats.org/officeDocument/2006/relationships/fontTable" Target="fontTable.xml"/><Relationship Id="rId48" Type="http://schemas.openxmlformats.org/officeDocument/2006/relationships/customXml" Target="../customXml/item2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endnotes" Target="endnotes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A612CD-13CE-48B4-B0AB-A214E63B95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7080</Words>
  <Characters>7309</Characters>
  <Lines>309</Lines>
  <Paragraphs>344</Paragraphs>
  <TotalTime>805</TotalTime>
  <ScaleCrop>false</ScaleCrop>
  <LinksUpToDate>false</LinksUpToDate>
  <CharactersWithSpaces>7670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2025-07-16T02:59:00Z</dcterms:created>
  <dc:creator>肖佳怡</dc:creator>
  <cp:lastModifiedBy>刘亚欣</cp:lastModifiedBy>
  <dcterms:modified xsi:type="dcterms:W3CDTF">2026-10-30T00:45:05Z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162DEFA5B87341389EA10E64A88A6C98_13</vt:lpwstr>
  </property>
  <property fmtid="{D5CDD505-2E9C-101B-9397-08002B2CF9AE}" pid="4" name="KSOTemplateDocerSaveRecord">
    <vt:lpwstr>eyJoZGlkIjoiNzU5MTBlYmMzODAxYTIzNDIwZTBkYTQ3OWU0ZjE2ZWYiLCJ1c2VySWQiOiIxMjcxMzEzNTQwIn0=</vt:lpwstr>
  </property>
</Properties>
</file>