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0639D1DA">
      <w:pPr>
        <w:widowControl/>
        <w:ind w:firstLine="0" w:firstLineChars="0"/>
        <w:jc w:val="left"/>
        <w:rPr>
          <w:rFonts w:ascii="宋体" w:hAnsi="宋体"/>
          <w:b/>
          <w:bCs/>
          <w:color w:val="000000"/>
          <w:kern w:val="0"/>
          <w:sz w:val="40"/>
          <w:szCs w:val="40"/>
        </w:rPr>
      </w:pPr>
      <w:r>
        <w:drawing>
          <wp:inline distT="0" distB="0" distL="114300" distR="114300">
            <wp:extent cx="1263015" cy="649605"/>
            <wp:effectExtent l="0" t="0" r="0" b="0"/>
            <wp:docPr id="19" name="图片 18" descr="2024中国知网logo-修改版-01（2025最新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8" descr="2024中国知网logo-修改版-01（2025最新）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63015" cy="64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4ECE2">
      <w:pPr>
        <w:widowControl/>
        <w:ind w:firstLine="0" w:firstLineChars="0"/>
        <w:jc w:val="left"/>
        <w:rPr>
          <w:rFonts w:ascii="宋体" w:hAnsi="宋体"/>
          <w:b/>
          <w:bCs/>
          <w:color w:val="000000"/>
          <w:kern w:val="0"/>
          <w:sz w:val="40"/>
          <w:szCs w:val="40"/>
        </w:rPr>
      </w:pPr>
    </w:p>
    <w:p w14:paraId="360633A3">
      <w:pPr>
        <w:widowControl/>
        <w:ind w:firstLine="0" w:firstLineChars="0"/>
        <w:jc w:val="left"/>
        <w:rPr>
          <w:rFonts w:ascii="宋体" w:hAnsi="宋体"/>
          <w:b/>
          <w:bCs/>
          <w:color w:val="000000"/>
          <w:kern w:val="0"/>
          <w:sz w:val="40"/>
          <w:szCs w:val="40"/>
        </w:rPr>
      </w:pPr>
    </w:p>
    <w:p w14:paraId="0ABD0B5E">
      <w:pPr>
        <w:widowControl/>
        <w:ind w:firstLine="0" w:firstLineChars="0"/>
        <w:jc w:val="left"/>
        <w:rPr>
          <w:rFonts w:ascii="宋体" w:hAnsi="宋体"/>
          <w:b/>
          <w:bCs/>
          <w:color w:val="000000"/>
          <w:kern w:val="0"/>
          <w:sz w:val="40"/>
          <w:szCs w:val="40"/>
        </w:rPr>
      </w:pPr>
    </w:p>
    <w:p w14:paraId="21178140">
      <w:pPr>
        <w:widowControl/>
        <w:ind w:firstLine="0" w:firstLineChars="0"/>
        <w:jc w:val="left"/>
        <w:rPr>
          <w:rFonts w:ascii="宋体" w:hAnsi="宋体"/>
          <w:b/>
          <w:bCs/>
          <w:color w:val="000000"/>
          <w:kern w:val="0"/>
          <w:sz w:val="40"/>
          <w:szCs w:val="40"/>
        </w:rPr>
      </w:pPr>
    </w:p>
    <w:p w14:paraId="56DA91A3">
      <w:pPr>
        <w:widowControl/>
        <w:ind w:firstLine="0" w:firstLineChars="0"/>
        <w:jc w:val="left"/>
        <w:rPr>
          <w:rFonts w:ascii="宋体" w:hAnsi="宋体"/>
          <w:b/>
          <w:bCs/>
          <w:color w:val="000000"/>
          <w:kern w:val="0"/>
          <w:sz w:val="40"/>
          <w:szCs w:val="40"/>
        </w:rPr>
      </w:pPr>
    </w:p>
    <w:p w14:paraId="3ED502DC">
      <w:pPr>
        <w:widowControl/>
        <w:ind w:firstLine="0" w:firstLineChars="0"/>
        <w:jc w:val="left"/>
        <w:rPr>
          <w:rFonts w:ascii="宋体" w:hAnsi="宋体"/>
          <w:b/>
          <w:bCs/>
          <w:color w:val="000000"/>
          <w:kern w:val="0"/>
          <w:sz w:val="40"/>
          <w:szCs w:val="40"/>
        </w:rPr>
      </w:pPr>
    </w:p>
    <w:p w14:paraId="5E28C287">
      <w:pPr>
        <w:widowControl/>
        <w:ind w:firstLine="0" w:firstLineChars="0"/>
        <w:jc w:val="left"/>
        <w:rPr>
          <w:rFonts w:ascii="宋体" w:hAnsi="宋体"/>
          <w:b/>
          <w:bCs/>
          <w:color w:val="000000"/>
          <w:kern w:val="0"/>
          <w:sz w:val="40"/>
          <w:szCs w:val="40"/>
        </w:rPr>
      </w:pPr>
    </w:p>
    <w:p w14:paraId="40B17F80">
      <w:pPr>
        <w:widowControl/>
        <w:ind w:firstLine="0" w:firstLineChars="0"/>
        <w:jc w:val="both"/>
        <w:rPr>
          <w:rFonts w:ascii="黑体" w:hAnsi="宋体" w:eastAsia="黑体" w:cs="黑体"/>
          <w:b/>
          <w:bCs/>
          <w:color w:val="000000"/>
          <w:kern w:val="0"/>
          <w:sz w:val="40"/>
          <w:szCs w:val="40"/>
          <w:lang w:bidi="ar"/>
        </w:rPr>
      </w:pPr>
      <w:r>
        <w:rPr>
          <w:rFonts w:ascii="黑体" w:hAnsi="宋体" w:eastAsia="黑体" w:cs="黑体"/>
          <w:b/>
          <w:bCs/>
          <w:color w:val="000000"/>
          <w:kern w:val="0"/>
          <w:sz w:val="40"/>
          <w:szCs w:val="40"/>
          <w:lang w:bidi="ar"/>
        </w:rPr>
        <w:t>“中国知网”大学生毕业论文（设计）管理系统</w:t>
      </w:r>
    </w:p>
    <w:p w14:paraId="6B80577F">
      <w:pPr>
        <w:widowControl/>
        <w:ind w:left="0" w:leftChars="0" w:firstLine="0" w:firstLineChars="0"/>
        <w:jc w:val="center"/>
        <w:rPr>
          <w:rFonts w:hint="eastAsia" w:ascii="黑体" w:hAnsi="宋体" w:eastAsia="黑体"/>
          <w:b/>
          <w:bCs/>
          <w:color w:val="000000"/>
          <w:kern w:val="0"/>
          <w:sz w:val="40"/>
          <w:szCs w:val="40"/>
        </w:rPr>
      </w:pPr>
      <w:r>
        <w:rPr>
          <w:rFonts w:hint="eastAsia" w:ascii="黑体" w:hAnsi="黑体" w:eastAsia="黑体"/>
          <w:b/>
          <w:bCs/>
          <w:color w:val="000000"/>
          <w:kern w:val="0"/>
          <w:sz w:val="40"/>
          <w:szCs w:val="40"/>
        </w:rPr>
        <w:t>用户手册（指导教师）</w:t>
      </w:r>
    </w:p>
    <w:p w14:paraId="1625AB69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 w:cs="Times New Roman"/>
          <w:color w:val="auto"/>
          <w:kern w:val="2"/>
          <w:sz w:val="21"/>
          <w:szCs w:val="21"/>
          <w:lang w:val="en-US" w:eastAsia="zh-CN" w:bidi="ar-SA"/>
        </w:rPr>
      </w:pPr>
    </w:p>
    <w:p w14:paraId="3450A1E6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 w:cs="Times New Roman"/>
          <w:color w:val="auto"/>
          <w:kern w:val="2"/>
          <w:sz w:val="21"/>
          <w:szCs w:val="21"/>
          <w:lang w:val="en-US" w:eastAsia="zh-CN" w:bidi="ar-SA"/>
        </w:rPr>
      </w:pPr>
    </w:p>
    <w:p w14:paraId="2A65B960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 w:cs="Times New Roman"/>
          <w:color w:val="auto"/>
          <w:kern w:val="2"/>
          <w:sz w:val="21"/>
          <w:szCs w:val="21"/>
          <w:lang w:val="en-US" w:eastAsia="zh-CN" w:bidi="ar-SA"/>
        </w:rPr>
      </w:pPr>
    </w:p>
    <w:p w14:paraId="3A74CF30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 w:cs="Times New Roman"/>
          <w:color w:val="auto"/>
          <w:kern w:val="2"/>
          <w:sz w:val="21"/>
          <w:szCs w:val="21"/>
          <w:lang w:val="en-US" w:eastAsia="zh-CN" w:bidi="ar-SA"/>
        </w:rPr>
      </w:pPr>
    </w:p>
    <w:p w14:paraId="49DE97A9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 w:cs="Times New Roman"/>
          <w:color w:val="auto"/>
          <w:kern w:val="2"/>
          <w:sz w:val="21"/>
          <w:szCs w:val="21"/>
          <w:lang w:val="en-US" w:eastAsia="zh-CN" w:bidi="ar-SA"/>
        </w:rPr>
      </w:pPr>
    </w:p>
    <w:p w14:paraId="4D78F209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 w:cs="Times New Roman"/>
          <w:color w:val="auto"/>
          <w:kern w:val="2"/>
          <w:sz w:val="21"/>
          <w:szCs w:val="21"/>
          <w:lang w:val="en-US" w:eastAsia="zh-CN" w:bidi="ar-SA"/>
        </w:rPr>
      </w:pPr>
    </w:p>
    <w:p w14:paraId="75A5D447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 w:cs="Times New Roman"/>
          <w:color w:val="auto"/>
          <w:kern w:val="2"/>
          <w:sz w:val="21"/>
          <w:szCs w:val="21"/>
          <w:lang w:val="en-US" w:eastAsia="zh-CN" w:bidi="ar-SA"/>
        </w:rPr>
      </w:pPr>
    </w:p>
    <w:p w14:paraId="40D85A58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 w:cs="Times New Roman"/>
          <w:color w:val="auto"/>
          <w:kern w:val="2"/>
          <w:sz w:val="21"/>
          <w:szCs w:val="21"/>
          <w:lang w:val="en-US" w:eastAsia="zh-CN" w:bidi="ar-SA"/>
        </w:rPr>
      </w:pPr>
    </w:p>
    <w:p w14:paraId="40D5BF6D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 w:cs="Times New Roman"/>
          <w:color w:val="auto"/>
          <w:kern w:val="2"/>
          <w:sz w:val="21"/>
          <w:szCs w:val="21"/>
          <w:lang w:val="en-US" w:eastAsia="zh-CN" w:bidi="ar-SA"/>
        </w:rPr>
      </w:pPr>
    </w:p>
    <w:p w14:paraId="2A26147A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 w:cs="Times New Roman"/>
          <w:color w:val="auto"/>
          <w:kern w:val="2"/>
          <w:sz w:val="21"/>
          <w:szCs w:val="21"/>
          <w:lang w:val="en-US" w:eastAsia="zh-CN" w:bidi="ar-SA"/>
        </w:rPr>
      </w:pPr>
    </w:p>
    <w:p w14:paraId="6407D115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 w:cs="Times New Roman"/>
          <w:color w:val="auto"/>
          <w:kern w:val="2"/>
          <w:sz w:val="21"/>
          <w:szCs w:val="21"/>
          <w:lang w:val="en-US" w:eastAsia="zh-CN" w:bidi="ar-SA"/>
        </w:rPr>
      </w:pPr>
    </w:p>
    <w:p w14:paraId="7F916BBF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 w:cs="Times New Roman"/>
          <w:color w:val="auto"/>
          <w:kern w:val="2"/>
          <w:sz w:val="21"/>
          <w:szCs w:val="21"/>
          <w:lang w:val="en-US" w:eastAsia="zh-CN" w:bidi="ar-SA"/>
        </w:rPr>
      </w:pPr>
    </w:p>
    <w:p w14:paraId="60C47133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 w:cs="Times New Roman"/>
          <w:color w:val="auto"/>
          <w:kern w:val="2"/>
          <w:sz w:val="21"/>
          <w:szCs w:val="21"/>
          <w:lang w:val="en-US" w:eastAsia="zh-CN" w:bidi="ar-SA"/>
        </w:rPr>
      </w:pPr>
    </w:p>
    <w:p w14:paraId="5FB38E35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 w:cs="Times New Roman"/>
          <w:color w:val="auto"/>
          <w:kern w:val="2"/>
          <w:sz w:val="21"/>
          <w:szCs w:val="21"/>
          <w:lang w:val="en-US" w:eastAsia="zh-CN" w:bidi="ar-SA"/>
        </w:rPr>
      </w:pPr>
    </w:p>
    <w:p w14:paraId="6153A3B1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 w:cs="Times New Roman"/>
          <w:color w:val="auto"/>
          <w:kern w:val="2"/>
          <w:sz w:val="21"/>
          <w:szCs w:val="21"/>
          <w:lang w:val="en-US" w:eastAsia="zh-CN" w:bidi="ar-SA"/>
        </w:rPr>
      </w:pPr>
    </w:p>
    <w:p w14:paraId="14E4B771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 w:cs="Times New Roman"/>
          <w:color w:val="auto"/>
          <w:kern w:val="2"/>
          <w:sz w:val="21"/>
          <w:szCs w:val="21"/>
          <w:lang w:val="en-US" w:eastAsia="zh-CN" w:bidi="ar-SA"/>
        </w:rPr>
      </w:pPr>
    </w:p>
    <w:p w14:paraId="51EDE49E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 w:cs="Times New Roman"/>
          <w:color w:val="auto"/>
          <w:kern w:val="2"/>
          <w:sz w:val="21"/>
          <w:szCs w:val="21"/>
          <w:lang w:val="en-US" w:eastAsia="zh-CN" w:bidi="ar-SA"/>
        </w:rPr>
      </w:pPr>
    </w:p>
    <w:p w14:paraId="2DB7CFB0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 w:cs="Times New Roman"/>
          <w:color w:val="auto"/>
          <w:kern w:val="2"/>
          <w:sz w:val="21"/>
          <w:szCs w:val="21"/>
          <w:lang w:val="en-US" w:eastAsia="zh-CN" w:bidi="ar-SA"/>
        </w:rPr>
      </w:pPr>
    </w:p>
    <w:p w14:paraId="392282E0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黑体" w:hAnsi="宋体" w:eastAsia="黑体" w:cs="黑体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黑体" w:hAnsi="宋体" w:eastAsia="黑体" w:cs="黑体"/>
          <w:b w:val="0"/>
          <w:bCs w:val="0"/>
          <w:color w:val="000000"/>
          <w:kern w:val="0"/>
          <w:sz w:val="28"/>
          <w:szCs w:val="28"/>
          <w:lang w:val="en-US" w:eastAsia="zh-CN" w:bidi="ar"/>
        </w:rPr>
        <w:t>同方数科科研诚信产品部</w:t>
      </w:r>
    </w:p>
    <w:p w14:paraId="7D574733">
      <w:pPr>
        <w:ind w:left="0" w:leftChars="0" w:firstLine="0" w:firstLineChars="0"/>
        <w:rPr>
          <w:rFonts w:hint="eastAsia" w:ascii="黑体" w:hAnsi="宋体" w:eastAsia="黑体" w:cs="黑体"/>
          <w:b w:val="0"/>
          <w:bCs w:val="0"/>
          <w:color w:val="000000"/>
          <w:kern w:val="0"/>
          <w:sz w:val="36"/>
          <w:szCs w:val="36"/>
          <w:lang w:val="en-US" w:eastAsia="zh-CN" w:bidi="ar"/>
        </w:rPr>
        <w:sectPr>
          <w:headerReference r:id="rId5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titlePg/>
          <w:docGrid w:type="lines" w:linePitch="312" w:charSpace="0"/>
        </w:sectPr>
      </w:pPr>
    </w:p>
    <w:sdt>
      <w:sdtPr>
        <w:rPr>
          <w:rFonts w:hint="eastAsia" w:ascii="黑体" w:hAnsi="黑体" w:eastAsia="黑体" w:cs="黑体"/>
          <w:b/>
          <w:bCs/>
          <w:color w:val="auto"/>
          <w:kern w:val="2"/>
          <w:sz w:val="24"/>
          <w:szCs w:val="24"/>
          <w:lang w:val="en-US" w:eastAsia="zh-CN" w:bidi="ar-SA"/>
        </w:rPr>
        <w:id w:val="147478628"/>
        <w15:color w:val="DBDBDB"/>
        <w:docPartObj>
          <w:docPartGallery w:val="Table of Contents"/>
          <w:docPartUnique/>
        </w:docPartObj>
      </w:sdtPr>
      <w:sdtEndPr>
        <w:rPr>
          <w:rFonts w:hint="eastAsia" w:ascii="黑体" w:hAnsi="宋体" w:eastAsia="黑体" w:cs="Times New Roman"/>
          <w:b/>
          <w:bCs/>
          <w:color w:val="000000"/>
          <w:kern w:val="0"/>
          <w:sz w:val="21"/>
          <w:szCs w:val="40"/>
          <w:lang w:val="en-US" w:eastAsia="zh-CN" w:bidi="ar-SA"/>
        </w:rPr>
      </w:sdtEndPr>
      <w:sdtContent>
        <w:p w14:paraId="7AEE8EEA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eastAsia" w:ascii="黑体" w:hAnsi="黑体" w:eastAsia="黑体" w:cs="黑体"/>
              <w:b w:val="0"/>
              <w:bCs w:val="0"/>
              <w:sz w:val="24"/>
              <w:szCs w:val="24"/>
            </w:rPr>
          </w:pPr>
          <w:bookmarkStart w:id="28" w:name="_GoBack"/>
          <w:bookmarkEnd w:id="28"/>
          <w:r>
            <w:rPr>
              <w:rFonts w:hint="eastAsia" w:ascii="黑体" w:hAnsi="黑体" w:eastAsia="黑体" w:cs="黑体"/>
              <w:b w:val="0"/>
              <w:bCs w:val="0"/>
              <w:sz w:val="24"/>
              <w:szCs w:val="24"/>
            </w:rPr>
            <w:t>目录</w:t>
          </w:r>
        </w:p>
        <w:p w14:paraId="288EC0E5">
          <w:pPr>
            <w:pStyle w:val="21"/>
            <w:tabs>
              <w:tab w:val="right" w:leader="dot" w:pos="8306"/>
              <w:tab w:val="clear" w:pos="8424"/>
            </w:tabs>
            <w:rPr>
              <w:rFonts w:hint="eastAsia" w:ascii="宋体" w:hAnsi="宋体" w:eastAsia="宋体" w:cs="宋体"/>
              <w:b/>
              <w:bCs/>
              <w:sz w:val="24"/>
              <w:szCs w:val="24"/>
            </w:rPr>
          </w:pP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instrText xml:space="preserve">TOC \o "1-2" \h \u </w:instrText>
          </w: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instrText xml:space="preserve"> HYPERLINK \l _Toc32762 </w:instrText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  <w:lang w:val="en-US" w:eastAsia="zh-CN"/>
            </w:rPr>
            <w:t>1. 登录系统和用户设置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_Toc32762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1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end"/>
          </w:r>
        </w:p>
        <w:p w14:paraId="13852BC2">
          <w:pPr>
            <w:pStyle w:val="24"/>
            <w:tabs>
              <w:tab w:val="right" w:leader="dot" w:pos="8306"/>
            </w:tabs>
            <w:rPr>
              <w:rFonts w:hint="eastAsia" w:ascii="宋体" w:hAnsi="宋体" w:eastAsia="宋体" w:cs="宋体"/>
              <w:b/>
              <w:bCs/>
              <w:sz w:val="24"/>
              <w:szCs w:val="24"/>
            </w:rPr>
          </w:pP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instrText xml:space="preserve"> HYPERLINK \l _Toc2167 </w:instrText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  <w:lang w:val="en-US" w:eastAsia="zh-CN"/>
            </w:rPr>
            <w:t>1.1. 登录系统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_Toc2167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1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end"/>
          </w:r>
        </w:p>
        <w:p w14:paraId="345C7B38">
          <w:pPr>
            <w:pStyle w:val="24"/>
            <w:tabs>
              <w:tab w:val="right" w:leader="dot" w:pos="8306"/>
            </w:tabs>
            <w:rPr>
              <w:rFonts w:hint="eastAsia" w:ascii="宋体" w:hAnsi="宋体" w:eastAsia="宋体" w:cs="宋体"/>
              <w:b/>
              <w:bCs/>
              <w:sz w:val="24"/>
              <w:szCs w:val="24"/>
            </w:rPr>
          </w:pP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instrText xml:space="preserve"> HYPERLINK \l _Toc2383 </w:instrText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  <w:lang w:val="en-US" w:eastAsia="zh-CN"/>
            </w:rPr>
            <w:t>1.2. 绑定微信（绑定成功后支持扫一扫登录系统）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_Toc2383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1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end"/>
          </w:r>
        </w:p>
        <w:p w14:paraId="1886486C">
          <w:pPr>
            <w:pStyle w:val="24"/>
            <w:tabs>
              <w:tab w:val="right" w:leader="dot" w:pos="8306"/>
            </w:tabs>
            <w:rPr>
              <w:rFonts w:hint="eastAsia" w:ascii="宋体" w:hAnsi="宋体" w:eastAsia="宋体" w:cs="宋体"/>
              <w:b/>
              <w:bCs/>
              <w:sz w:val="24"/>
              <w:szCs w:val="24"/>
            </w:rPr>
          </w:pP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instrText xml:space="preserve"> HYPERLINK \l _Toc11916 </w:instrText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  <w:lang w:val="en-US" w:eastAsia="zh-CN"/>
            </w:rPr>
            <w:t>1.3. 修改密码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_Toc11916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2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end"/>
          </w:r>
        </w:p>
        <w:p w14:paraId="7FB900EE">
          <w:pPr>
            <w:pStyle w:val="24"/>
            <w:tabs>
              <w:tab w:val="right" w:leader="dot" w:pos="8306"/>
            </w:tabs>
            <w:rPr>
              <w:rFonts w:hint="eastAsia" w:ascii="宋体" w:hAnsi="宋体" w:eastAsia="宋体" w:cs="宋体"/>
              <w:b/>
              <w:bCs/>
              <w:sz w:val="24"/>
              <w:szCs w:val="24"/>
            </w:rPr>
          </w:pP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instrText xml:space="preserve"> HYPERLINK \l _Toc9075 </w:instrText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  <w:lang w:val="en-US" w:eastAsia="zh-CN"/>
            </w:rPr>
            <w:t>1.4. 解除绑定手机号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_Toc9075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3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end"/>
          </w:r>
        </w:p>
        <w:p w14:paraId="7C89D1D0">
          <w:pPr>
            <w:pStyle w:val="24"/>
            <w:tabs>
              <w:tab w:val="right" w:leader="dot" w:pos="8306"/>
            </w:tabs>
            <w:rPr>
              <w:rFonts w:hint="eastAsia" w:ascii="宋体" w:hAnsi="宋体" w:eastAsia="宋体" w:cs="宋体"/>
              <w:b/>
              <w:bCs/>
              <w:sz w:val="24"/>
              <w:szCs w:val="24"/>
            </w:rPr>
          </w:pP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instrText xml:space="preserve"> HYPERLINK \l _Toc17176 </w:instrText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  <w:lang w:val="en-US" w:eastAsia="zh-CN"/>
            </w:rPr>
            <w:t>1.5. 个人信息维护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_Toc17176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3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end"/>
          </w:r>
        </w:p>
        <w:p w14:paraId="66BEBAEB">
          <w:pPr>
            <w:pStyle w:val="21"/>
            <w:tabs>
              <w:tab w:val="right" w:leader="dot" w:pos="8306"/>
              <w:tab w:val="clear" w:pos="8424"/>
            </w:tabs>
            <w:rPr>
              <w:rFonts w:hint="eastAsia" w:ascii="宋体" w:hAnsi="宋体" w:eastAsia="宋体" w:cs="宋体"/>
              <w:b/>
              <w:bCs/>
              <w:sz w:val="24"/>
              <w:szCs w:val="24"/>
            </w:rPr>
          </w:pP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instrText xml:space="preserve"> HYPERLINK \l _Toc9359 </w:instrText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  <w:lang w:val="en-US" w:eastAsia="zh-CN"/>
            </w:rPr>
            <w:t>2. 首页工作台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_Toc9359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4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end"/>
          </w:r>
        </w:p>
        <w:p w14:paraId="7AA84A6D">
          <w:pPr>
            <w:pStyle w:val="21"/>
            <w:tabs>
              <w:tab w:val="right" w:leader="dot" w:pos="8306"/>
              <w:tab w:val="clear" w:pos="8424"/>
            </w:tabs>
            <w:rPr>
              <w:rFonts w:hint="eastAsia" w:ascii="宋体" w:hAnsi="宋体" w:eastAsia="宋体" w:cs="宋体"/>
              <w:b/>
              <w:bCs/>
              <w:sz w:val="24"/>
              <w:szCs w:val="24"/>
            </w:rPr>
          </w:pP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instrText xml:space="preserve"> HYPERLINK \l _Toc19620 </w:instrText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  <w:lang w:val="en-US" w:eastAsia="zh-CN"/>
            </w:rPr>
            <w:t>3. 通知消息管理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_Toc19620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6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end"/>
          </w:r>
        </w:p>
        <w:p w14:paraId="74320893">
          <w:pPr>
            <w:pStyle w:val="24"/>
            <w:tabs>
              <w:tab w:val="right" w:leader="dot" w:pos="8306"/>
            </w:tabs>
            <w:rPr>
              <w:rFonts w:hint="eastAsia" w:ascii="宋体" w:hAnsi="宋体" w:eastAsia="宋体" w:cs="宋体"/>
              <w:b/>
              <w:bCs/>
              <w:sz w:val="24"/>
              <w:szCs w:val="24"/>
            </w:rPr>
          </w:pP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instrText xml:space="preserve"> HYPERLINK \l _Toc1512 </w:instrText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  <w:lang w:val="en-US" w:eastAsia="zh-CN"/>
            </w:rPr>
            <w:t>3.1. 查看通知公告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_Toc1512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6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end"/>
          </w:r>
        </w:p>
        <w:p w14:paraId="1A6D55A8">
          <w:pPr>
            <w:pStyle w:val="24"/>
            <w:tabs>
              <w:tab w:val="right" w:leader="dot" w:pos="8306"/>
            </w:tabs>
            <w:rPr>
              <w:rFonts w:hint="eastAsia" w:ascii="宋体" w:hAnsi="宋体" w:eastAsia="宋体" w:cs="宋体"/>
              <w:b/>
              <w:bCs/>
              <w:sz w:val="24"/>
              <w:szCs w:val="24"/>
            </w:rPr>
          </w:pP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instrText xml:space="preserve"> HYPERLINK \l _Toc16573 </w:instrText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  <w:lang w:val="en-US" w:eastAsia="zh-CN"/>
            </w:rPr>
            <w:t>3.2. 站内信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_Toc16573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6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end"/>
          </w:r>
        </w:p>
        <w:p w14:paraId="224EA450">
          <w:pPr>
            <w:pStyle w:val="21"/>
            <w:tabs>
              <w:tab w:val="right" w:leader="dot" w:pos="8306"/>
              <w:tab w:val="clear" w:pos="8424"/>
            </w:tabs>
            <w:rPr>
              <w:rFonts w:hint="eastAsia" w:ascii="宋体" w:hAnsi="宋体" w:eastAsia="宋体" w:cs="宋体"/>
              <w:b/>
              <w:bCs/>
              <w:sz w:val="24"/>
              <w:szCs w:val="24"/>
            </w:rPr>
          </w:pP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instrText xml:space="preserve"> HYPERLINK \l _Toc10957 </w:instrText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  <w:lang w:val="en-US" w:eastAsia="zh-CN"/>
            </w:rPr>
            <w:t>4. 师生双选管理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_Toc10957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8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end"/>
          </w:r>
        </w:p>
        <w:p w14:paraId="4C156BAF">
          <w:pPr>
            <w:pStyle w:val="24"/>
            <w:tabs>
              <w:tab w:val="right" w:leader="dot" w:pos="8306"/>
            </w:tabs>
            <w:rPr>
              <w:rFonts w:hint="eastAsia" w:ascii="宋体" w:hAnsi="宋体" w:eastAsia="宋体" w:cs="宋体"/>
              <w:b/>
              <w:bCs/>
              <w:sz w:val="24"/>
              <w:szCs w:val="24"/>
            </w:rPr>
          </w:pP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instrText xml:space="preserve"> HYPERLINK \l _Toc29093 </w:instrText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  <w:lang w:val="en-US" w:eastAsia="zh-CN"/>
            </w:rPr>
            <w:t>4.1. 查看师生双选信息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_Toc29093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8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end"/>
          </w:r>
        </w:p>
        <w:p w14:paraId="18D33A1A">
          <w:pPr>
            <w:pStyle w:val="24"/>
            <w:tabs>
              <w:tab w:val="right" w:leader="dot" w:pos="8306"/>
            </w:tabs>
            <w:rPr>
              <w:rFonts w:hint="eastAsia" w:ascii="宋体" w:hAnsi="宋体" w:eastAsia="宋体" w:cs="宋体"/>
              <w:b/>
              <w:bCs/>
              <w:sz w:val="24"/>
              <w:szCs w:val="24"/>
            </w:rPr>
          </w:pP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instrText xml:space="preserve"> HYPERLINK \l _Toc20469 </w:instrText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 xml:space="preserve">4.2. 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  <w:lang w:val="en-US" w:eastAsia="zh-CN"/>
            </w:rPr>
            <w:t>题目管理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_Toc20469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8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end"/>
          </w:r>
        </w:p>
        <w:p w14:paraId="6802C494">
          <w:pPr>
            <w:pStyle w:val="24"/>
            <w:tabs>
              <w:tab w:val="right" w:leader="dot" w:pos="8306"/>
            </w:tabs>
            <w:rPr>
              <w:rFonts w:hint="eastAsia" w:ascii="宋体" w:hAnsi="宋体" w:eastAsia="宋体" w:cs="宋体"/>
              <w:b/>
              <w:bCs/>
              <w:sz w:val="24"/>
              <w:szCs w:val="24"/>
            </w:rPr>
          </w:pP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instrText xml:space="preserve"> HYPERLINK \l _Toc5804 </w:instrText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  <w:lang w:val="en-US" w:eastAsia="zh-CN"/>
            </w:rPr>
            <w:t>4.3. 审核学生选题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_Toc5804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11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end"/>
          </w:r>
        </w:p>
        <w:p w14:paraId="359A1112">
          <w:pPr>
            <w:pStyle w:val="21"/>
            <w:tabs>
              <w:tab w:val="right" w:leader="dot" w:pos="8306"/>
              <w:tab w:val="clear" w:pos="8424"/>
            </w:tabs>
            <w:rPr>
              <w:rFonts w:hint="eastAsia" w:ascii="宋体" w:hAnsi="宋体" w:eastAsia="宋体" w:cs="宋体"/>
              <w:b/>
              <w:bCs/>
              <w:sz w:val="24"/>
              <w:szCs w:val="24"/>
            </w:rPr>
          </w:pP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instrText xml:space="preserve"> HYPERLINK \l _Toc28422 </w:instrText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  <w:lang w:val="en-US" w:eastAsia="zh-CN"/>
            </w:rPr>
            <w:t>5. 过程文档管理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_Toc28422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13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end"/>
          </w:r>
        </w:p>
        <w:p w14:paraId="6E35030B">
          <w:pPr>
            <w:pStyle w:val="24"/>
            <w:tabs>
              <w:tab w:val="right" w:leader="dot" w:pos="8306"/>
            </w:tabs>
            <w:rPr>
              <w:rFonts w:hint="eastAsia" w:ascii="宋体" w:hAnsi="宋体" w:eastAsia="宋体" w:cs="宋体"/>
              <w:b/>
              <w:bCs/>
              <w:sz w:val="24"/>
              <w:szCs w:val="24"/>
            </w:rPr>
          </w:pP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instrText xml:space="preserve"> HYPERLINK \l _Toc11305 </w:instrText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  <w:lang w:val="en-US" w:eastAsia="zh-CN"/>
            </w:rPr>
            <w:t>5.1. 任务书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_Toc11305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13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end"/>
          </w:r>
        </w:p>
        <w:p w14:paraId="166072F5">
          <w:pPr>
            <w:pStyle w:val="24"/>
            <w:tabs>
              <w:tab w:val="right" w:leader="dot" w:pos="8306"/>
            </w:tabs>
            <w:rPr>
              <w:rFonts w:hint="eastAsia" w:ascii="宋体" w:hAnsi="宋体" w:eastAsia="宋体" w:cs="宋体"/>
              <w:b/>
              <w:bCs/>
              <w:sz w:val="24"/>
              <w:szCs w:val="24"/>
            </w:rPr>
          </w:pP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instrText xml:space="preserve"> HYPERLINK \l _Toc32537 </w:instrText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  <w:lang w:val="en-US" w:eastAsia="zh-CN"/>
            </w:rPr>
            <w:t>5.2. 开题报告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_Toc32537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13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end"/>
          </w:r>
        </w:p>
        <w:p w14:paraId="1913CC11">
          <w:pPr>
            <w:pStyle w:val="24"/>
            <w:tabs>
              <w:tab w:val="right" w:leader="dot" w:pos="8306"/>
            </w:tabs>
            <w:rPr>
              <w:rFonts w:hint="eastAsia" w:ascii="宋体" w:hAnsi="宋体" w:eastAsia="宋体" w:cs="宋体"/>
              <w:b/>
              <w:bCs/>
              <w:sz w:val="24"/>
              <w:szCs w:val="24"/>
            </w:rPr>
          </w:pP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instrText xml:space="preserve"> HYPERLINK \l _Toc4207 </w:instrText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  <w:lang w:val="en-US" w:eastAsia="zh-CN"/>
            </w:rPr>
            <w:t>5.3. 文献综述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_Toc4207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14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end"/>
          </w:r>
        </w:p>
        <w:p w14:paraId="26157A3D">
          <w:pPr>
            <w:pStyle w:val="24"/>
            <w:tabs>
              <w:tab w:val="right" w:leader="dot" w:pos="8306"/>
            </w:tabs>
            <w:rPr>
              <w:rFonts w:hint="eastAsia" w:ascii="宋体" w:hAnsi="宋体" w:eastAsia="宋体" w:cs="宋体"/>
              <w:b/>
              <w:bCs/>
              <w:sz w:val="24"/>
              <w:szCs w:val="24"/>
            </w:rPr>
          </w:pP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instrText xml:space="preserve"> HYPERLINK \l _Toc619 </w:instrText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 xml:space="preserve">5.4. 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  <w:lang w:val="en-US" w:eastAsia="zh-CN"/>
            </w:rPr>
            <w:t>外文译文和原件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_Toc619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15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end"/>
          </w:r>
        </w:p>
        <w:p w14:paraId="3A97AA78">
          <w:pPr>
            <w:pStyle w:val="24"/>
            <w:tabs>
              <w:tab w:val="right" w:leader="dot" w:pos="8306"/>
            </w:tabs>
            <w:rPr>
              <w:rFonts w:hint="eastAsia" w:ascii="宋体" w:hAnsi="宋体" w:eastAsia="宋体" w:cs="宋体"/>
              <w:b/>
              <w:bCs/>
              <w:sz w:val="24"/>
              <w:szCs w:val="24"/>
            </w:rPr>
          </w:pP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instrText xml:space="preserve"> HYPERLINK \l _Toc11568 </w:instrText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 xml:space="preserve">5.5. 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  <w:lang w:val="en-US" w:eastAsia="zh-CN"/>
            </w:rPr>
            <w:t>中期检查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_Toc11568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16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end"/>
          </w:r>
        </w:p>
        <w:p w14:paraId="4C3C13A4">
          <w:pPr>
            <w:pStyle w:val="24"/>
            <w:tabs>
              <w:tab w:val="right" w:leader="dot" w:pos="8306"/>
            </w:tabs>
            <w:rPr>
              <w:rFonts w:hint="eastAsia" w:ascii="宋体" w:hAnsi="宋体" w:eastAsia="宋体" w:cs="宋体"/>
              <w:b/>
              <w:bCs/>
              <w:sz w:val="24"/>
              <w:szCs w:val="24"/>
            </w:rPr>
          </w:pP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instrText xml:space="preserve"> HYPERLINK \l _Toc4773 </w:instrText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  <w:lang w:val="en-US" w:eastAsia="zh-CN"/>
            </w:rPr>
            <w:t>5.6. 指导手册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_Toc4773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16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end"/>
          </w:r>
        </w:p>
        <w:p w14:paraId="50D4C1E3">
          <w:pPr>
            <w:pStyle w:val="21"/>
            <w:tabs>
              <w:tab w:val="right" w:leader="dot" w:pos="8306"/>
              <w:tab w:val="clear" w:pos="8424"/>
            </w:tabs>
            <w:rPr>
              <w:rFonts w:hint="eastAsia" w:ascii="宋体" w:hAnsi="宋体" w:eastAsia="宋体" w:cs="宋体"/>
              <w:b/>
              <w:bCs/>
              <w:sz w:val="24"/>
              <w:szCs w:val="24"/>
            </w:rPr>
          </w:pP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instrText xml:space="preserve"> HYPERLINK \l _Toc14634 </w:instrText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  <w:lang w:val="en-US" w:eastAsia="zh"/>
            </w:rPr>
            <w:t xml:space="preserve">6. 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  <w:lang w:val="en-US" w:eastAsia="zh-CN"/>
            </w:rPr>
            <w:t>论文管理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_Toc14634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18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end"/>
          </w:r>
        </w:p>
        <w:p w14:paraId="738BB1C1">
          <w:pPr>
            <w:pStyle w:val="24"/>
            <w:tabs>
              <w:tab w:val="right" w:leader="dot" w:pos="8306"/>
            </w:tabs>
            <w:rPr>
              <w:rFonts w:hint="eastAsia" w:ascii="宋体" w:hAnsi="宋体" w:eastAsia="宋体" w:cs="宋体"/>
              <w:b/>
              <w:bCs/>
              <w:sz w:val="24"/>
              <w:szCs w:val="24"/>
            </w:rPr>
          </w:pP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instrText xml:space="preserve"> HYPERLINK \l _Toc26722 </w:instrText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  <w:lang w:val="en-US" w:eastAsia="zh-CN"/>
            </w:rPr>
            <w:t>6.1. 检测稿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_Toc26722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18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end"/>
          </w:r>
        </w:p>
        <w:p w14:paraId="732223D7">
          <w:pPr>
            <w:pStyle w:val="24"/>
            <w:tabs>
              <w:tab w:val="right" w:leader="dot" w:pos="8306"/>
            </w:tabs>
            <w:rPr>
              <w:rFonts w:hint="eastAsia" w:ascii="宋体" w:hAnsi="宋体" w:eastAsia="宋体" w:cs="宋体"/>
              <w:b/>
              <w:bCs/>
              <w:sz w:val="24"/>
              <w:szCs w:val="24"/>
            </w:rPr>
          </w:pP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instrText xml:space="preserve"> HYPERLINK \l _Toc15381 </w:instrText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 xml:space="preserve">6.2. 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  <w:lang w:val="en-US" w:eastAsia="zh-CN"/>
            </w:rPr>
            <w:t>最终稿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_Toc15381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18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end"/>
          </w:r>
        </w:p>
        <w:p w14:paraId="6B79D7FE">
          <w:pPr>
            <w:pStyle w:val="21"/>
            <w:tabs>
              <w:tab w:val="right" w:leader="dot" w:pos="8306"/>
              <w:tab w:val="clear" w:pos="8424"/>
            </w:tabs>
            <w:rPr>
              <w:rFonts w:hint="eastAsia" w:ascii="宋体" w:hAnsi="宋体" w:eastAsia="宋体" w:cs="宋体"/>
              <w:b/>
              <w:bCs/>
              <w:sz w:val="24"/>
              <w:szCs w:val="24"/>
            </w:rPr>
          </w:pP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instrText xml:space="preserve"> HYPERLINK \l _Toc32728 </w:instrText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  <w:lang w:eastAsia="zh"/>
            </w:rPr>
            <w:t>10.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评阅与成绩管理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_Toc32728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20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end"/>
          </w:r>
        </w:p>
        <w:p w14:paraId="4920C2C3">
          <w:pPr>
            <w:pStyle w:val="24"/>
            <w:tabs>
              <w:tab w:val="right" w:leader="dot" w:pos="8306"/>
            </w:tabs>
            <w:rPr>
              <w:rFonts w:hint="eastAsia" w:ascii="宋体" w:hAnsi="宋体" w:eastAsia="宋体" w:cs="宋体"/>
              <w:b/>
              <w:bCs/>
              <w:sz w:val="24"/>
              <w:szCs w:val="24"/>
            </w:rPr>
          </w:pP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instrText xml:space="preserve"> HYPERLINK \l _Toc3883 </w:instrText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24"/>
              <w:lang w:eastAsia="zh"/>
              <w:woUserID w:val="2"/>
            </w:rPr>
            <w:t>10.1.</w:t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24"/>
              <w:woUserID w:val="2"/>
            </w:rPr>
            <w:t>导师评阅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_Toc3883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20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end"/>
          </w:r>
        </w:p>
        <w:p w14:paraId="092247AE">
          <w:pPr>
            <w:pStyle w:val="24"/>
            <w:tabs>
              <w:tab w:val="right" w:leader="dot" w:pos="8306"/>
            </w:tabs>
            <w:rPr>
              <w:rFonts w:hint="eastAsia" w:ascii="宋体" w:hAnsi="宋体" w:eastAsia="宋体" w:cs="宋体"/>
              <w:b/>
              <w:bCs/>
              <w:sz w:val="24"/>
              <w:szCs w:val="24"/>
            </w:rPr>
          </w:pP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instrText xml:space="preserve"> HYPERLINK \l _Toc19406 </w:instrText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24"/>
              <w:lang w:eastAsia="zh"/>
              <w:woUserID w:val="2"/>
            </w:rPr>
            <w:t>10.</w:t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24"/>
              <w:lang w:val="en-US" w:eastAsia="zh-CN"/>
              <w:woUserID w:val="2"/>
            </w:rPr>
            <w:t>2</w:t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24"/>
              <w:lang w:eastAsia="zh"/>
              <w:woUserID w:val="2"/>
            </w:rPr>
            <w:t>.</w:t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24"/>
              <w:woUserID w:val="2"/>
            </w:rPr>
            <w:t>学生最终成绩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_Toc19406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20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end"/>
          </w:r>
        </w:p>
        <w:p w14:paraId="144D6BD6">
          <w:pPr>
            <w:pStyle w:val="21"/>
            <w:tabs>
              <w:tab w:val="right" w:leader="dot" w:pos="8306"/>
              <w:tab w:val="clear" w:pos="8424"/>
            </w:tabs>
            <w:rPr>
              <w:rFonts w:hint="eastAsia" w:ascii="宋体" w:hAnsi="宋体" w:eastAsia="宋体" w:cs="宋体"/>
              <w:b/>
              <w:bCs/>
              <w:sz w:val="24"/>
              <w:szCs w:val="24"/>
            </w:rPr>
          </w:pP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instrText xml:space="preserve"> HYPERLINK \l _Toc9921 </w:instrText>
          </w:r>
          <w:r>
            <w:rPr>
              <w:rFonts w:hint="eastAsia" w:ascii="宋体" w:hAnsi="宋体" w:eastAsia="宋体" w:cs="宋体"/>
              <w:b/>
              <w:bCs/>
              <w:kern w:val="0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  <w:lang w:val="en-US" w:eastAsia="zh-CN"/>
            </w:rPr>
            <w:t>7. 答辩管理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_Toc9921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21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end"/>
          </w:r>
        </w:p>
        <w:p w14:paraId="155ED936">
          <w:pPr>
            <w:widowControl/>
            <w:spacing w:after="180" w:line="336" w:lineRule="auto"/>
            <w:ind w:firstLine="0" w:firstLineChars="0"/>
            <w:jc w:val="left"/>
            <w:rPr>
              <w:rFonts w:hint="eastAsia" w:ascii="黑体" w:hAnsi="宋体" w:eastAsia="黑体" w:cs="Times New Roman"/>
              <w:bCs/>
              <w:color w:val="000000"/>
              <w:kern w:val="0"/>
              <w:sz w:val="21"/>
              <w:szCs w:val="40"/>
              <w:lang w:val="en-US" w:eastAsia="zh-CN" w:bidi="ar-SA"/>
            </w:rPr>
          </w:pPr>
          <w:r>
            <w:rPr>
              <w:rFonts w:hint="eastAsia" w:ascii="宋体" w:hAnsi="宋体" w:eastAsia="宋体" w:cs="宋体"/>
              <w:b/>
              <w:bCs/>
              <w:color w:val="000000"/>
              <w:kern w:val="0"/>
              <w:sz w:val="24"/>
              <w:szCs w:val="24"/>
              <w:lang w:val="en-US" w:eastAsia="zh-CN"/>
            </w:rPr>
            <w:fldChar w:fldCharType="end"/>
          </w:r>
        </w:p>
      </w:sdtContent>
    </w:sdt>
    <w:p w14:paraId="4F959E85">
      <w:pPr>
        <w:pStyle w:val="2"/>
        <w:numPr>
          <w:ilvl w:val="0"/>
          <w:numId w:val="3"/>
        </w:numPr>
        <w:ind w:left="425" w:leftChars="0" w:hanging="425" w:firstLineChars="0"/>
        <w:rPr>
          <w:rFonts w:hint="eastAsia"/>
          <w:lang w:val="en-US" w:eastAsia="zh-CN"/>
        </w:rPr>
        <w:sectPr>
          <w:footerReference r:id="rId6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25BE868E">
      <w:pPr>
        <w:pStyle w:val="2"/>
        <w:numPr>
          <w:ilvl w:val="0"/>
          <w:numId w:val="3"/>
        </w:numPr>
        <w:ind w:left="425" w:leftChars="0" w:hanging="425" w:firstLineChars="0"/>
        <w:rPr>
          <w:rFonts w:hint="eastAsia"/>
          <w:sz w:val="32"/>
          <w:szCs w:val="32"/>
          <w:lang w:val="en-US" w:eastAsia="zh-CN"/>
        </w:rPr>
      </w:pPr>
      <w:bookmarkStart w:id="0" w:name="_Toc32762"/>
      <w:r>
        <w:rPr>
          <w:rFonts w:hint="eastAsia"/>
          <w:sz w:val="32"/>
          <w:szCs w:val="32"/>
          <w:lang w:val="en-US" w:eastAsia="zh-CN"/>
        </w:rPr>
        <w:t>登录系统和用户设置</w:t>
      </w:r>
      <w:bookmarkEnd w:id="0"/>
    </w:p>
    <w:p w14:paraId="0123BB2E">
      <w:pPr>
        <w:pStyle w:val="3"/>
        <w:numPr>
          <w:ilvl w:val="1"/>
          <w:numId w:val="3"/>
        </w:numPr>
        <w:bidi w:val="0"/>
        <w:ind w:left="567" w:leftChars="0" w:hanging="567" w:firstLineChars="0"/>
        <w:rPr>
          <w:rFonts w:hint="eastAsia" w:ascii="黑体" w:hAnsi="黑体" w:eastAsia="黑体" w:cs="黑体"/>
          <w:lang w:val="en-US" w:eastAsia="zh-CN"/>
        </w:rPr>
      </w:pPr>
      <w:bookmarkStart w:id="1" w:name="_Toc2167"/>
      <w:r>
        <w:rPr>
          <w:rFonts w:hint="eastAsia" w:ascii="黑体" w:hAnsi="黑体" w:eastAsia="黑体" w:cs="黑体"/>
          <w:lang w:val="en-US" w:eastAsia="zh-CN"/>
        </w:rPr>
        <w:t>登录系统</w:t>
      </w:r>
      <w:bookmarkEnd w:id="1"/>
    </w:p>
    <w:p w14:paraId="6556B0C1">
      <w:pPr>
        <w:keepNext w:val="0"/>
        <w:keepLines w:val="0"/>
        <w:widowControl/>
        <w:suppressLineNumbers w:val="0"/>
        <w:jc w:val="left"/>
        <w:rPr>
          <w:rFonts w:hint="eastAsia" w:ascii="Calibri" w:hAnsi="Calibri" w:eastAsia="宋体" w:cs="Times New Roman"/>
          <w:b w:val="0"/>
          <w:bCs w:val="0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/>
          <w:color w:val="FF0000"/>
          <w:lang w:val="en-US" w:eastAsia="zh-CN"/>
        </w:rPr>
        <w:t>★</w:t>
      </w:r>
      <w:r>
        <w:rPr>
          <w:rFonts w:hint="eastAsia"/>
          <w:lang w:val="en-US" w:eastAsia="zh-CN"/>
        </w:rPr>
        <w:t>第 1 步</w:t>
      </w:r>
      <w:r>
        <w:rPr>
          <w:rFonts w:hint="eastAsia" w:ascii="Calibri" w:hAnsi="Calibri" w:eastAsia="宋体" w:cs="Times New Roman"/>
          <w:b w:val="0"/>
          <w:bCs w:val="0"/>
          <w:color w:val="auto"/>
          <w:kern w:val="2"/>
          <w:sz w:val="21"/>
          <w:szCs w:val="21"/>
          <w:lang w:val="en-US" w:eastAsia="zh-CN" w:bidi="ar-SA"/>
        </w:rPr>
        <w:t>：打开登录页面</w:t>
      </w:r>
      <w:r>
        <w:rPr>
          <w:rFonts w:hint="eastAsia" w:cs="Times New Roman"/>
          <w:b w:val="0"/>
          <w:bCs w:val="0"/>
          <w:color w:val="auto"/>
          <w:kern w:val="2"/>
          <w:sz w:val="21"/>
          <w:szCs w:val="21"/>
          <w:lang w:val="en-US" w:eastAsia="zh-CN" w:bidi="ar-SA"/>
        </w:rPr>
        <w:t>：https://u.cnki.net/utWeb/#/login?dp=shiep</w:t>
      </w:r>
    </w:p>
    <w:p w14:paraId="027019D2">
      <w:pPr>
        <w:keepNext w:val="0"/>
        <w:keepLines w:val="0"/>
        <w:widowControl/>
        <w:suppressLineNumbers w:val="0"/>
        <w:jc w:val="left"/>
        <w:rPr>
          <w:rFonts w:hint="eastAsia" w:ascii="Calibri" w:hAnsi="Calibri" w:eastAsia="宋体" w:cs="Times New Roman"/>
          <w:b w:val="0"/>
          <w:bCs w:val="0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/>
          <w:color w:val="FF0000"/>
          <w:lang w:val="en-US" w:eastAsia="zh-CN"/>
        </w:rPr>
        <w:t>★</w:t>
      </w:r>
      <w:r>
        <w:rPr>
          <w:rFonts w:hint="eastAsia"/>
          <w:lang w:val="en-US" w:eastAsia="zh-CN"/>
        </w:rPr>
        <w:t>第 2 步</w:t>
      </w:r>
      <w:r>
        <w:rPr>
          <w:rFonts w:hint="eastAsia" w:ascii="Calibri" w:hAnsi="Calibri" w:eastAsia="宋体" w:cs="Times New Roman"/>
          <w:b w:val="0"/>
          <w:bCs w:val="0"/>
          <w:color w:val="auto"/>
          <w:kern w:val="2"/>
          <w:sz w:val="21"/>
          <w:szCs w:val="21"/>
          <w:lang w:val="en-US" w:eastAsia="zh-CN" w:bidi="ar-SA"/>
        </w:rPr>
        <w:t>：选择登录方式（账号密码登录或已绑定微信登录）。</w:t>
      </w:r>
    </w:p>
    <w:p w14:paraId="51E64F63">
      <w:pPr>
        <w:keepNext w:val="0"/>
        <w:keepLines w:val="0"/>
        <w:widowControl/>
        <w:suppressLineNumbers w:val="0"/>
        <w:jc w:val="left"/>
        <w:rPr>
          <w:rFonts w:hint="eastAsia" w:ascii="Calibri" w:hAnsi="Calibri" w:eastAsia="宋体" w:cs="Times New Roman"/>
          <w:b w:val="0"/>
          <w:bCs w:val="0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/>
          <w:color w:val="FF0000"/>
          <w:lang w:val="en-US" w:eastAsia="zh-CN"/>
        </w:rPr>
        <w:t>★</w:t>
      </w:r>
      <w:r>
        <w:rPr>
          <w:rFonts w:hint="eastAsia"/>
          <w:lang w:val="en-US" w:eastAsia="zh-CN"/>
        </w:rPr>
        <w:t>第 3 步</w:t>
      </w:r>
      <w:r>
        <w:rPr>
          <w:rFonts w:hint="eastAsia" w:ascii="Calibri" w:hAnsi="Calibri" w:eastAsia="宋体" w:cs="Times New Roman"/>
          <w:b w:val="0"/>
          <w:bCs w:val="0"/>
          <w:color w:val="auto"/>
          <w:kern w:val="2"/>
          <w:sz w:val="21"/>
          <w:szCs w:val="21"/>
          <w:lang w:val="en-US" w:eastAsia="zh-CN" w:bidi="ar-SA"/>
        </w:rPr>
        <w:t>：输入账号密码（或使用微信“扫一扫”功能登录系统)。</w:t>
      </w:r>
    </w:p>
    <w:p w14:paraId="37FF16F0">
      <w:pPr>
        <w:keepNext w:val="0"/>
        <w:keepLines w:val="0"/>
        <w:widowControl/>
        <w:suppressLineNumbers w:val="0"/>
        <w:ind w:left="0" w:leftChars="0" w:firstLine="0" w:firstLineChars="0"/>
        <w:jc w:val="left"/>
        <w:rPr>
          <w:rFonts w:hint="eastAsia"/>
          <w:lang w:val="en-US" w:eastAsia="zh-CN"/>
        </w:rPr>
      </w:pPr>
      <w:r>
        <w:drawing>
          <wp:inline distT="0" distB="0" distL="114300" distR="114300">
            <wp:extent cx="5269865" cy="2605405"/>
            <wp:effectExtent l="0" t="0" r="635" b="1079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0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2A7E0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eastAsia"/>
          <w:color w:val="FF0000"/>
          <w:lang w:val="en-US" w:eastAsia="zh-CN"/>
        </w:rPr>
        <w:t>★</w:t>
      </w:r>
      <w:r>
        <w:rPr>
          <w:rFonts w:hint="eastAsia"/>
          <w:lang w:val="en-US" w:eastAsia="zh-CN"/>
        </w:rPr>
        <w:t>第 4 步：选择需要进入的学年。</w:t>
      </w:r>
    </w:p>
    <w:p w14:paraId="1D6D099C">
      <w:pPr>
        <w:bidi w:val="0"/>
      </w:pPr>
      <w:r>
        <w:rPr>
          <w:rFonts w:hint="default"/>
          <w:lang w:val="en-US" w:eastAsia="zh-CN"/>
        </w:rPr>
        <w:t>若教师同时归属多院系，需要先选择学院；再选择“指导教师”角色进入系统。</w:t>
      </w:r>
    </w:p>
    <w:p w14:paraId="1240A406">
      <w:pPr>
        <w:bidi w:val="0"/>
        <w:ind w:left="0" w:leftChars="0" w:firstLine="0" w:firstLineChars="0"/>
      </w:pPr>
      <w:r>
        <w:drawing>
          <wp:inline distT="0" distB="0" distL="114300" distR="114300">
            <wp:extent cx="5273675" cy="2444115"/>
            <wp:effectExtent l="0" t="0" r="0" b="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rcRect t="336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44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82AC6">
      <w:pPr>
        <w:pStyle w:val="3"/>
        <w:numPr>
          <w:ilvl w:val="1"/>
          <w:numId w:val="3"/>
        </w:numPr>
        <w:bidi w:val="0"/>
        <w:ind w:left="567" w:leftChars="0" w:hanging="567" w:firstLineChars="0"/>
        <w:rPr>
          <w:rFonts w:hint="eastAsia" w:ascii="黑体" w:hAnsi="黑体" w:eastAsia="黑体" w:cs="黑体"/>
          <w:lang w:val="en-US" w:eastAsia="zh-CN"/>
        </w:rPr>
      </w:pPr>
      <w:bookmarkStart w:id="2" w:name="_Toc2383"/>
      <w:r>
        <w:rPr>
          <w:rFonts w:hint="eastAsia" w:ascii="黑体" w:hAnsi="黑体" w:eastAsia="黑体" w:cs="黑体"/>
          <w:lang w:val="en-US" w:eastAsia="zh-CN"/>
        </w:rPr>
        <w:t>绑定微信（绑定成功后支持扫一扫登录系统）</w:t>
      </w:r>
      <w:bookmarkEnd w:id="2"/>
    </w:p>
    <w:p w14:paraId="1CE5F194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使用账号密码登录成功后： </w:t>
      </w:r>
    </w:p>
    <w:p w14:paraId="5BD02A8C">
      <w:pPr>
        <w:bidi w:val="0"/>
        <w:rPr>
          <w:rFonts w:hint="default"/>
          <w:lang w:val="en-US" w:eastAsia="zh-CN"/>
        </w:rPr>
      </w:pPr>
      <w:r>
        <w:rPr>
          <w:rFonts w:hint="eastAsia"/>
          <w:color w:val="FF0000"/>
          <w:lang w:val="en-US" w:eastAsia="zh-CN"/>
        </w:rPr>
        <w:t>★</w:t>
      </w:r>
      <w:r>
        <w:rPr>
          <w:rFonts w:hint="eastAsia"/>
          <w:lang w:val="en-US" w:eastAsia="zh-CN"/>
        </w:rPr>
        <w:t xml:space="preserve">第 </w:t>
      </w:r>
      <w:r>
        <w:rPr>
          <w:rFonts w:hint="default"/>
          <w:lang w:val="en-US" w:eastAsia="zh-CN"/>
        </w:rPr>
        <w:t xml:space="preserve">1 </w:t>
      </w:r>
      <w:r>
        <w:rPr>
          <w:rFonts w:hint="eastAsia"/>
          <w:lang w:val="en-US" w:eastAsia="zh-CN"/>
        </w:rPr>
        <w:t xml:space="preserve">步：鼠标放在右上角个人信息处，点击下拉菜单中的“微信绑定”，打开绑定 </w:t>
      </w:r>
    </w:p>
    <w:p w14:paraId="01D13854">
      <w:pPr>
        <w:bidi w:val="0"/>
        <w:rPr>
          <w:rFonts w:hint="eastAsia" w:eastAsia="宋体"/>
          <w:lang w:val="en-US" w:eastAsia="zh"/>
          <w:woUserID w:val="2"/>
        </w:rPr>
      </w:pPr>
      <w:r>
        <w:rPr>
          <w:rFonts w:hint="eastAsia"/>
          <w:lang w:val="en-US" w:eastAsia="zh-CN"/>
        </w:rPr>
        <w:t>页面。</w:t>
      </w:r>
      <w:r>
        <w:rPr>
          <w:rFonts w:hint="eastAsia"/>
          <w:lang w:val="en-US" w:eastAsia="zh"/>
          <w:woUserID w:val="2"/>
        </w:rPr>
        <w:t>用微信扫描二维码登录。</w:t>
      </w:r>
    </w:p>
    <w:p w14:paraId="786953B4">
      <w:pPr>
        <w:bidi w:val="0"/>
        <w:ind w:left="0" w:leftChars="0" w:firstLine="0" w:firstLineChars="0"/>
        <w:jc w:val="both"/>
        <w:rPr>
          <w:rFonts w:hint="default"/>
          <w:lang w:eastAsia="zh-CN"/>
        </w:rPr>
      </w:pPr>
      <w:r>
        <w:drawing>
          <wp:inline distT="0" distB="0" distL="114300" distR="114300">
            <wp:extent cx="5266055" cy="2552700"/>
            <wp:effectExtent l="0" t="0" r="4445" b="0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1845310"/>
            <wp:effectExtent l="0" t="0" r="8890" b="8890"/>
            <wp:docPr id="2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4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4656A">
      <w:pPr>
        <w:keepNext w:val="0"/>
        <w:keepLines w:val="0"/>
        <w:widowControl/>
        <w:suppressLineNumbers w:val="0"/>
        <w:spacing w:before="0" w:beforeAutospacing="1" w:after="0" w:afterAutospacing="0"/>
        <w:ind w:left="0" w:right="0" w:firstLine="400" w:firstLineChars="200"/>
        <w:jc w:val="both"/>
        <w:rPr>
          <w:rFonts w:hint="eastAsia" w:ascii="宋体" w:hAnsi="宋体" w:eastAsia="宋体" w:cs="宋体"/>
          <w:color w:val="303030"/>
          <w:kern w:val="0"/>
          <w:sz w:val="20"/>
          <w:szCs w:val="20"/>
          <w:lang w:val="en-US" w:eastAsia="zh-CN" w:bidi="ar"/>
          <w:woUserID w:val="2"/>
        </w:rPr>
      </w:pPr>
      <w:r>
        <w:rPr>
          <w:rFonts w:hint="eastAsia" w:ascii="宋体" w:hAnsi="宋体" w:eastAsia="宋体" w:cs="宋体"/>
          <w:color w:val="FF0000"/>
          <w:kern w:val="0"/>
          <w:sz w:val="20"/>
          <w:szCs w:val="20"/>
          <w:lang w:val="en-US" w:eastAsia="zh-CN" w:bidi="ar"/>
          <w:woUserID w:val="2"/>
        </w:rPr>
        <w:t>★</w:t>
      </w:r>
      <w:r>
        <w:rPr>
          <w:rFonts w:hint="eastAsia" w:ascii="宋体" w:hAnsi="宋体" w:eastAsia="宋体" w:cs="宋体"/>
          <w:color w:val="303030"/>
          <w:kern w:val="0"/>
          <w:sz w:val="20"/>
          <w:szCs w:val="20"/>
          <w:lang w:val="en-US" w:eastAsia="zh-CN" w:bidi="ar"/>
          <w:woUserID w:val="2"/>
        </w:rPr>
        <w:t>第 2</w:t>
      </w:r>
      <w:r>
        <w:rPr>
          <w:rFonts w:hint="default" w:ascii="Times New Roman" w:hAnsi="Times New Roman" w:eastAsia="宋体" w:cs="Times New Roman"/>
          <w:color w:val="303030"/>
          <w:kern w:val="0"/>
          <w:sz w:val="20"/>
          <w:szCs w:val="20"/>
          <w:lang w:val="en-US" w:eastAsia="zh-CN" w:bidi="ar"/>
          <w:woUserID w:val="2"/>
        </w:rPr>
        <w:t xml:space="preserve"> </w:t>
      </w:r>
      <w:r>
        <w:rPr>
          <w:rFonts w:hint="eastAsia" w:ascii="宋体" w:hAnsi="宋体" w:eastAsia="宋体" w:cs="宋体"/>
          <w:color w:val="303030"/>
          <w:kern w:val="0"/>
          <w:sz w:val="20"/>
          <w:szCs w:val="20"/>
          <w:lang w:val="en-US" w:eastAsia="zh-CN" w:bidi="ar"/>
          <w:woUserID w:val="2"/>
        </w:rPr>
        <w:t>步：扫描成功后，在微信中轻触“允许”即可绑定微信。</w:t>
      </w:r>
    </w:p>
    <w:p w14:paraId="370FEA11">
      <w:pPr>
        <w:ind w:left="0" w:leftChars="0" w:firstLine="0" w:firstLineChars="0"/>
        <w:jc w:val="center"/>
        <w:rPr>
          <w:rFonts w:hint="eastAsia" w:eastAsia="宋体"/>
          <w:lang w:val="en-US" w:eastAsia="zh"/>
        </w:rPr>
      </w:pPr>
      <w:r>
        <w:rPr>
          <w:rFonts w:hint="eastAsia" w:eastAsia="宋体"/>
          <w:lang w:val="en-US" w:eastAsia="zh"/>
        </w:rPr>
        <w:drawing>
          <wp:inline distT="0" distB="0" distL="114300" distR="114300">
            <wp:extent cx="2576830" cy="2350770"/>
            <wp:effectExtent l="0" t="0" r="0" b="0"/>
            <wp:docPr id="149" name="图片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图片 149"/>
                    <pic:cNvPicPr>
                      <a:picLocks noChangeAspect="1"/>
                    </pic:cNvPicPr>
                  </pic:nvPicPr>
                  <pic:blipFill>
                    <a:blip r:embed="rId14"/>
                    <a:srcRect b="3944"/>
                    <a:stretch>
                      <a:fillRect/>
                    </a:stretch>
                  </pic:blipFill>
                  <pic:spPr>
                    <a:xfrm>
                      <a:off x="0" y="0"/>
                      <a:ext cx="2576830" cy="235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C2ACC">
      <w:pPr>
        <w:pStyle w:val="3"/>
        <w:numPr>
          <w:ilvl w:val="1"/>
          <w:numId w:val="3"/>
        </w:numPr>
        <w:bidi w:val="0"/>
        <w:ind w:left="567" w:leftChars="0" w:hanging="567" w:firstLineChars="0"/>
        <w:rPr>
          <w:rFonts w:hint="default" w:ascii="黑体" w:hAnsi="黑体" w:eastAsia="黑体" w:cs="黑体"/>
          <w:lang w:val="en-US" w:eastAsia="zh-CN"/>
        </w:rPr>
      </w:pPr>
      <w:bookmarkStart w:id="3" w:name="_Toc11916"/>
      <w:r>
        <w:rPr>
          <w:rFonts w:hint="eastAsia" w:ascii="黑体" w:hAnsi="黑体" w:eastAsia="黑体" w:cs="黑体"/>
          <w:lang w:val="en-US" w:eastAsia="zh-CN"/>
        </w:rPr>
        <w:t>修改密码</w:t>
      </w:r>
      <w:bookmarkEnd w:id="3"/>
    </w:p>
    <w:p w14:paraId="2690059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鼠标放在右上角个人信息处，点击下拉菜单中的“修改密码”，可进行密码修改。</w:t>
      </w:r>
    </w:p>
    <w:p w14:paraId="31E4463C">
      <w:pPr>
        <w:ind w:left="0" w:leftChars="0" w:firstLine="0" w:firstLineChars="0"/>
      </w:pPr>
    </w:p>
    <w:p w14:paraId="4F286623">
      <w:pPr>
        <w:ind w:left="0" w:leftChars="0" w:firstLine="0" w:firstLineChars="0"/>
        <w:jc w:val="center"/>
      </w:pPr>
      <w:r>
        <w:drawing>
          <wp:inline distT="0" distB="0" distL="114300" distR="114300">
            <wp:extent cx="4995545" cy="1550670"/>
            <wp:effectExtent l="0" t="0" r="8255" b="11430"/>
            <wp:docPr id="2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rcRect r="5205" b="35218"/>
                    <a:stretch>
                      <a:fillRect/>
                    </a:stretch>
                  </pic:blipFill>
                  <pic:spPr>
                    <a:xfrm>
                      <a:off x="0" y="0"/>
                      <a:ext cx="4995545" cy="155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86804">
      <w:pPr>
        <w:pStyle w:val="3"/>
        <w:numPr>
          <w:ilvl w:val="1"/>
          <w:numId w:val="3"/>
        </w:numPr>
        <w:bidi w:val="0"/>
        <w:ind w:left="567" w:leftChars="0" w:hanging="567" w:firstLineChars="0"/>
        <w:rPr>
          <w:rFonts w:hint="eastAsia" w:ascii="黑体" w:hAnsi="黑体" w:eastAsia="黑体" w:cs="黑体"/>
          <w:lang w:val="en-US" w:eastAsia="zh-CN"/>
        </w:rPr>
      </w:pPr>
      <w:bookmarkStart w:id="4" w:name="_Toc9075"/>
      <w:r>
        <w:rPr>
          <w:rFonts w:hint="eastAsia" w:ascii="黑体" w:hAnsi="黑体" w:eastAsia="黑体" w:cs="黑体"/>
          <w:lang w:val="en-US" w:eastAsia="zh-CN"/>
        </w:rPr>
        <w:t>解除绑定手机号</w:t>
      </w:r>
      <w:bookmarkEnd w:id="4"/>
    </w:p>
    <w:p w14:paraId="0B4E116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鼠标放在右上角个人信息处，点击下拉菜单中的“解绑手机号”。</w:t>
      </w:r>
    </w:p>
    <w:p w14:paraId="2C84384D">
      <w:pPr>
        <w:ind w:left="0" w:leftChars="0" w:firstLine="0" w:firstLineChars="0"/>
        <w:jc w:val="both"/>
        <w:rPr>
          <w:rFonts w:hint="eastAsia" w:ascii="宋体" w:hAnsi="宋体" w:eastAsia="宋体" w:cs="宋体"/>
          <w:color w:val="303030"/>
          <w:kern w:val="0"/>
          <w:sz w:val="20"/>
          <w:szCs w:val="20"/>
          <w:lang w:val="en-US" w:eastAsia="zh-CN" w:bidi="ar"/>
        </w:rPr>
      </w:pPr>
      <w:r>
        <w:drawing>
          <wp:inline distT="0" distB="0" distL="114300" distR="114300">
            <wp:extent cx="5274310" cy="1647190"/>
            <wp:effectExtent l="0" t="0" r="8890" b="3810"/>
            <wp:docPr id="2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4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50780">
      <w:pPr>
        <w:pStyle w:val="3"/>
        <w:numPr>
          <w:ilvl w:val="1"/>
          <w:numId w:val="3"/>
        </w:numPr>
        <w:bidi w:val="0"/>
        <w:ind w:left="567" w:leftChars="0" w:hanging="567" w:firstLineChars="0"/>
        <w:rPr>
          <w:rFonts w:hint="default" w:ascii="黑体" w:hAnsi="黑体" w:eastAsia="黑体" w:cs="黑体"/>
          <w:lang w:val="en-US" w:eastAsia="zh-CN"/>
        </w:rPr>
      </w:pPr>
      <w:bookmarkStart w:id="5" w:name="_Toc17176"/>
      <w:r>
        <w:rPr>
          <w:rFonts w:hint="eastAsia" w:ascii="黑体" w:hAnsi="黑体" w:eastAsia="黑体" w:cs="黑体"/>
          <w:lang w:val="en-US" w:eastAsia="zh-CN"/>
        </w:rPr>
        <w:t>个人信息维护</w:t>
      </w:r>
      <w:bookmarkEnd w:id="5"/>
    </w:p>
    <w:p w14:paraId="4A0ABD75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鼠标放在右上角个人信息处，点击下拉菜单中的“</w:t>
      </w:r>
      <w:r>
        <w:rPr>
          <w:rFonts w:hint="eastAsia"/>
          <w:lang w:val="en-US" w:eastAsia="zh-CN"/>
        </w:rPr>
        <w:t>个人信息维护</w:t>
      </w:r>
      <w:r>
        <w:rPr>
          <w:rFonts w:hint="default"/>
          <w:lang w:val="en-US" w:eastAsia="zh-CN"/>
        </w:rPr>
        <w:t>”</w:t>
      </w:r>
      <w:r>
        <w:rPr>
          <w:rFonts w:hint="eastAsia"/>
          <w:lang w:val="en-US" w:eastAsia="zh-CN"/>
        </w:rPr>
        <w:t>。除了置灰部分信息不可修改，其他均可修改。</w:t>
      </w:r>
    </w:p>
    <w:p w14:paraId="12E6DFD1">
      <w:pPr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9865" cy="1623060"/>
            <wp:effectExtent l="0" t="0" r="635" b="2540"/>
            <wp:docPr id="2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9ECD9">
      <w:pPr>
        <w:bidi w:val="0"/>
        <w:ind w:left="0" w:leftChars="0" w:firstLine="0" w:firstLineChars="0"/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5268595" cy="1634490"/>
            <wp:effectExtent l="0" t="0" r="1905" b="3810"/>
            <wp:docPr id="3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63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4CF9E">
      <w:pPr>
        <w:pStyle w:val="2"/>
        <w:numPr>
          <w:ilvl w:val="0"/>
          <w:numId w:val="3"/>
        </w:numPr>
        <w:ind w:left="425" w:leftChars="0" w:hanging="425" w:firstLineChars="0"/>
        <w:rPr>
          <w:rFonts w:hint="eastAsia"/>
          <w:sz w:val="32"/>
          <w:szCs w:val="32"/>
          <w:lang w:val="en-US" w:eastAsia="zh-CN"/>
        </w:rPr>
      </w:pPr>
      <w:bookmarkStart w:id="6" w:name="_Toc9359"/>
      <w:r>
        <w:rPr>
          <w:rFonts w:hint="eastAsia"/>
          <w:sz w:val="32"/>
          <w:szCs w:val="32"/>
          <w:lang w:val="en-US" w:eastAsia="zh-CN"/>
        </w:rPr>
        <w:t>首页工作台</w:t>
      </w:r>
      <w:bookmarkEnd w:id="6"/>
    </w:p>
    <w:p w14:paraId="4C501609">
      <w:pPr>
        <w:bidi w:val="0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首页工作台是毕设系统的一站式管理服务中心，集成了任务地图、待办事项、学生“文档进度”、消息通知等关键模块，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  <w:woUserID w:val="2"/>
        </w:rPr>
        <w:t>全方位展示</w:t>
      </w:r>
      <w:r>
        <w:rPr>
          <w:rFonts w:hint="eastAsia"/>
          <w:color w:val="000000" w:themeColor="text1"/>
          <w:lang w:val="en-US" w:eastAsia="zh"/>
          <w14:textFill>
            <w14:solidFill>
              <w14:schemeClr w14:val="tx1"/>
            </w14:solidFill>
          </w14:textFill>
          <w:woUserID w:val="2"/>
        </w:rPr>
        <w:t>了在毕设管理过程中各模块的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  <w:woUserID w:val="2"/>
        </w:rPr>
        <w:t>进度</w:t>
      </w:r>
      <w:r>
        <w:rPr>
          <w:rFonts w:hint="eastAsia"/>
          <w:color w:val="000000" w:themeColor="text1"/>
          <w:lang w:val="en-US" w:eastAsia="zh"/>
          <w14:textFill>
            <w14:solidFill>
              <w14:schemeClr w14:val="tx1"/>
            </w14:solidFill>
          </w14:textFill>
          <w:woUserID w:val="2"/>
        </w:rPr>
        <w:t>情况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  <w:woUserID w:val="2"/>
        </w:rPr>
        <w:t>。</w:t>
      </w:r>
    </w:p>
    <w:p w14:paraId="0DF211CF">
      <w:pPr>
        <w:numPr>
          <w:ilvl w:val="0"/>
          <w:numId w:val="0"/>
        </w:numPr>
        <w:bidi w:val="0"/>
        <w:ind w:left="0" w:leftChars="0" w:firstLine="422" w:firstLineChars="20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任务地图</w:t>
      </w:r>
      <w:r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用户可点击任务地图的横轴查看不同环节下二级菜单的管理流程。</w:t>
      </w:r>
      <w:r>
        <w:rPr>
          <w:rFonts w:hint="eastAsia"/>
          <w:lang w:val="en-US" w:eastAsia="zh-CN"/>
        </w:rPr>
        <w:t>例如</w:t>
      </w:r>
      <w:r>
        <w:rPr>
          <w:rFonts w:hint="eastAsia"/>
          <w:lang w:val="en-US" w:eastAsia="zh"/>
          <w:woUserID w:val="2"/>
        </w:rPr>
        <w:t>教师</w:t>
      </w:r>
      <w:r>
        <w:rPr>
          <w:rFonts w:hint="eastAsia"/>
          <w:lang w:val="en-US" w:eastAsia="zh-CN"/>
        </w:rPr>
        <w:t>可点击“师生双选”即可出现该任务的二级标签内容，右边为对应流程图。</w:t>
      </w:r>
    </w:p>
    <w:p w14:paraId="78300FB0">
      <w:pPr>
        <w:numPr>
          <w:ilvl w:val="0"/>
          <w:numId w:val="0"/>
        </w:numPr>
        <w:bidi w:val="0"/>
        <w:ind w:leftChars="0"/>
        <w:jc w:val="center"/>
      </w:pPr>
      <w:r>
        <w:drawing>
          <wp:inline distT="0" distB="0" distL="114300" distR="114300">
            <wp:extent cx="5270500" cy="1624330"/>
            <wp:effectExtent l="0" t="0" r="0" b="1270"/>
            <wp:docPr id="3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62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BFCA4">
      <w:pPr>
        <w:numPr>
          <w:ilvl w:val="0"/>
          <w:numId w:val="0"/>
        </w:numPr>
        <w:bidi w:val="0"/>
        <w:ind w:leftChars="0"/>
        <w:jc w:val="center"/>
      </w:pPr>
      <w:r>
        <w:drawing>
          <wp:inline distT="0" distB="0" distL="114300" distR="114300">
            <wp:extent cx="5262880" cy="2280285"/>
            <wp:effectExtent l="0" t="0" r="0" b="0"/>
            <wp:docPr id="3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0"/>
                    <pic:cNvPicPr>
                      <a:picLocks noChangeAspect="1"/>
                    </pic:cNvPicPr>
                  </pic:nvPicPr>
                  <pic:blipFill>
                    <a:blip r:embed="rId20"/>
                    <a:srcRect b="12649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28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887AF4">
      <w:pPr>
        <w:numPr>
          <w:ilvl w:val="0"/>
          <w:numId w:val="0"/>
        </w:numPr>
        <w:bidi w:val="0"/>
        <w:ind w:leftChars="0" w:firstLine="420" w:firstLineChars="200"/>
        <w:rPr>
          <w:rFonts w:hint="eastAsia"/>
          <w:lang w:val="en-US" w:eastAsia="zh-CN"/>
          <w:woUserID w:val="2"/>
        </w:rPr>
      </w:pPr>
      <w:r>
        <w:rPr>
          <w:rFonts w:hint="eastAsia"/>
          <w:lang w:val="en-US" w:eastAsia="zh"/>
          <w:woUserID w:val="2"/>
        </w:rPr>
        <w:t>教师</w:t>
      </w:r>
      <w:r>
        <w:rPr>
          <w:rFonts w:hint="eastAsia"/>
          <w:lang w:val="en-US" w:eastAsia="zh-CN"/>
          <w:woUserID w:val="2"/>
        </w:rPr>
        <w:t>可在任务地图下方看到待审核的数据以及论文各模块的进度安排。</w:t>
      </w:r>
    </w:p>
    <w:p w14:paraId="14868947">
      <w:pPr>
        <w:numPr>
          <w:ilvl w:val="0"/>
          <w:numId w:val="0"/>
        </w:numPr>
        <w:bidi w:val="0"/>
        <w:jc w:val="both"/>
        <w:rPr>
          <w:rFonts w:hint="eastAsia" w:eastAsia="宋体"/>
          <w:lang w:val="en-US" w:eastAsia="zh"/>
          <w:woUserID w:val="2"/>
        </w:rPr>
      </w:pPr>
      <w:r>
        <w:drawing>
          <wp:inline distT="0" distB="0" distL="114300" distR="114300">
            <wp:extent cx="5274310" cy="2550160"/>
            <wp:effectExtent l="0" t="0" r="8890" b="2540"/>
            <wp:docPr id="3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5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64AA2">
      <w:pPr>
        <w:keepNext w:val="0"/>
        <w:keepLines w:val="0"/>
        <w:widowControl w:val="0"/>
        <w:suppressLineNumbers w:val="0"/>
        <w:bidi w:val="0"/>
        <w:spacing w:before="0" w:beforeAutospacing="0" w:after="0" w:afterAutospacing="0"/>
        <w:ind w:left="0" w:right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eastAsia="zh"/>
          <w:woUserID w:val="2"/>
        </w:rPr>
        <w:t>指导教师</w:t>
      </w:r>
      <w:r>
        <w:rPr>
          <w:rFonts w:hint="eastAsia"/>
          <w:woUserID w:val="2"/>
        </w:rPr>
        <w:t>可了解当前毕业论文（设计）过程中各环节的进度，也可点击“详细数据”跳转至各模块进行查看。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  <w:woUserID w:val="2"/>
        </w:rPr>
        <w:t>此外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" w:bidi="ar"/>
          <w:woUserID w:val="2"/>
        </w:rPr>
        <w:t>用户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  <w:woUserID w:val="2"/>
        </w:rPr>
        <w:t>还可查看消息通知、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" w:bidi="ar"/>
          <w:woUserID w:val="2"/>
        </w:rPr>
        <w:t>通知公告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" w:bidi="ar"/>
          <w:woUserID w:val="1"/>
        </w:rPr>
        <w:t>等内容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  <w:woUserID w:val="2"/>
        </w:rPr>
        <w:t>，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"/>
          <w:woUserID w:val="2"/>
        </w:rPr>
        <w:t>点击操作按钮自动跳转到对应业务模块。</w:t>
      </w:r>
    </w:p>
    <w:p w14:paraId="3D71E1F7">
      <w:pPr>
        <w:numPr>
          <w:ilvl w:val="0"/>
          <w:numId w:val="0"/>
        </w:numPr>
        <w:bidi w:val="0"/>
        <w:ind w:leftChars="0"/>
        <w:jc w:val="center"/>
      </w:pPr>
      <w:r>
        <w:drawing>
          <wp:inline distT="0" distB="0" distL="114300" distR="114300">
            <wp:extent cx="5264785" cy="2597785"/>
            <wp:effectExtent l="0" t="0" r="5715" b="5715"/>
            <wp:docPr id="4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9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FA9A7">
      <w:pPr>
        <w:numPr>
          <w:ilvl w:val="0"/>
          <w:numId w:val="0"/>
        </w:numPr>
        <w:bidi w:val="0"/>
        <w:ind w:leftChars="0" w:firstLine="420" w:firstLineChars="200"/>
        <w:jc w:val="left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文档进度-详细数据界面如下：</w:t>
      </w:r>
    </w:p>
    <w:p w14:paraId="1CDA6879">
      <w:pPr>
        <w:numPr>
          <w:ilvl w:val="0"/>
          <w:numId w:val="0"/>
        </w:numPr>
        <w:bidi w:val="0"/>
        <w:ind w:leftChars="0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58435" cy="2492375"/>
            <wp:effectExtent l="0" t="0" r="12065" b="9525"/>
            <wp:docPr id="1" name="图片 1" descr="8e7fa888-f89d-4a88-ac4d-ad2ead4b75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e7fa888-f89d-4a88-ac4d-ad2ead4b751b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49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4D94F">
      <w:pPr>
        <w:pStyle w:val="2"/>
        <w:numPr>
          <w:ilvl w:val="0"/>
          <w:numId w:val="3"/>
        </w:numPr>
        <w:ind w:left="425" w:leftChars="0" w:hanging="425" w:firstLineChars="0"/>
        <w:rPr>
          <w:rFonts w:hint="default"/>
          <w:sz w:val="32"/>
          <w:szCs w:val="32"/>
          <w:lang w:val="en-US" w:eastAsia="zh-CN"/>
        </w:rPr>
      </w:pPr>
      <w:bookmarkStart w:id="7" w:name="_Toc19620"/>
      <w:r>
        <w:rPr>
          <w:rFonts w:hint="eastAsia"/>
          <w:sz w:val="32"/>
          <w:szCs w:val="32"/>
          <w:lang w:val="en-US" w:eastAsia="zh-CN"/>
        </w:rPr>
        <w:t>通知消息管理</w:t>
      </w:r>
      <w:bookmarkEnd w:id="7"/>
    </w:p>
    <w:p w14:paraId="32F95631">
      <w:pPr>
        <w:pStyle w:val="3"/>
        <w:numPr>
          <w:ilvl w:val="1"/>
          <w:numId w:val="3"/>
        </w:numPr>
        <w:bidi w:val="0"/>
        <w:ind w:left="567" w:leftChars="0" w:hanging="567" w:firstLineChars="0"/>
        <w:rPr>
          <w:rFonts w:hint="eastAsia" w:ascii="黑体" w:hAnsi="黑体" w:eastAsia="黑体" w:cs="黑体"/>
          <w:lang w:val="en-US" w:eastAsia="zh-CN"/>
        </w:rPr>
      </w:pPr>
      <w:bookmarkStart w:id="8" w:name="_Toc1512"/>
      <w:r>
        <w:rPr>
          <w:rFonts w:hint="eastAsia" w:ascii="黑体" w:hAnsi="黑体" w:eastAsia="黑体" w:cs="黑体"/>
          <w:lang w:val="en-US" w:eastAsia="zh-CN"/>
        </w:rPr>
        <w:t>查看通知公告</w:t>
      </w:r>
      <w:bookmarkEnd w:id="8"/>
    </w:p>
    <w:p w14:paraId="52BA2A05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点击查看通知公告，可以在系统内查看对应权限下的全部通知公告列表，点击可查看详情。</w:t>
      </w:r>
    </w:p>
    <w:p w14:paraId="3DD3984B">
      <w:pPr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71135" cy="1764665"/>
            <wp:effectExtent l="0" t="0" r="12065" b="635"/>
            <wp:docPr id="4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76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E0458">
      <w:pPr>
        <w:pStyle w:val="3"/>
        <w:numPr>
          <w:ilvl w:val="1"/>
          <w:numId w:val="3"/>
        </w:numPr>
        <w:bidi w:val="0"/>
        <w:ind w:left="567" w:leftChars="0" w:hanging="567" w:firstLineChars="0"/>
        <w:rPr>
          <w:rFonts w:hint="default" w:ascii="黑体" w:hAnsi="黑体" w:eastAsia="黑体" w:cs="黑体"/>
          <w:lang w:val="en-US" w:eastAsia="zh-CN"/>
        </w:rPr>
      </w:pPr>
      <w:bookmarkStart w:id="9" w:name="_Toc16573"/>
      <w:r>
        <w:rPr>
          <w:rFonts w:hint="eastAsia" w:ascii="黑体" w:hAnsi="黑体" w:eastAsia="黑体" w:cs="黑体"/>
          <w:lang w:val="en-US" w:eastAsia="zh-CN"/>
        </w:rPr>
        <w:t>站内信</w:t>
      </w:r>
      <w:bookmarkEnd w:id="9"/>
    </w:p>
    <w:p w14:paraId="44DAF08E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站内信可实现师生之间互相发送和接受消息的功能，用于进行系统通知、私信或互动</w:t>
      </w:r>
      <w:r>
        <w:rPr>
          <w:rFonts w:hint="eastAsia"/>
          <w:lang w:val="en-US" w:eastAsia="zh-CN"/>
        </w:rPr>
        <w:t>。</w:t>
      </w:r>
      <w:r>
        <w:rPr>
          <w:rFonts w:hint="default"/>
          <w:lang w:val="en-US" w:eastAsia="zh-CN"/>
        </w:rPr>
        <w:t>在站内信发送页下可查看已发送的历史信息，支持批量删除。</w:t>
      </w:r>
    </w:p>
    <w:p w14:paraId="4A20F045">
      <w:pPr>
        <w:bidi w:val="0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2880" cy="1708150"/>
            <wp:effectExtent l="0" t="0" r="7620" b="6350"/>
            <wp:docPr id="4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70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E9C609">
      <w:pPr>
        <w:bidi w:val="0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4150" cy="2265680"/>
            <wp:effectExtent l="0" t="0" r="6350" b="7620"/>
            <wp:docPr id="4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26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CE6D9">
      <w:pPr>
        <w:bidi w:val="0"/>
        <w:rPr>
          <w:rFonts w:hint="default"/>
          <w:lang w:val="en-US" w:eastAsia="zh-CN"/>
        </w:rPr>
      </w:pPr>
    </w:p>
    <w:p w14:paraId="253F74AD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在站内信</w:t>
      </w:r>
      <w:r>
        <w:rPr>
          <w:rFonts w:hint="eastAsia"/>
          <w:lang w:val="en-US" w:eastAsia="zh-CN"/>
        </w:rPr>
        <w:t>接收</w:t>
      </w:r>
      <w:r>
        <w:rPr>
          <w:rFonts w:hint="default"/>
          <w:lang w:val="en-US" w:eastAsia="zh-CN"/>
        </w:rPr>
        <w:t>页下可查看已接</w:t>
      </w:r>
      <w:r>
        <w:rPr>
          <w:rFonts w:hint="eastAsia"/>
          <w:lang w:val="en-US" w:eastAsia="zh-CN"/>
        </w:rPr>
        <w:t>收</w:t>
      </w:r>
      <w:r>
        <w:rPr>
          <w:rFonts w:hint="default"/>
          <w:lang w:val="en-US" w:eastAsia="zh-CN"/>
        </w:rPr>
        <w:t>的全部信息，支持批量删除、标记已读操作。</w:t>
      </w:r>
    </w:p>
    <w:p w14:paraId="1BCF9FDD">
      <w:pPr>
        <w:bidi w:val="0"/>
        <w:ind w:left="0" w:leftChars="0" w:firstLine="0" w:firstLineChars="0"/>
        <w:jc w:val="both"/>
      </w:pPr>
      <w:r>
        <w:drawing>
          <wp:inline distT="0" distB="0" distL="114300" distR="114300">
            <wp:extent cx="5267960" cy="2025650"/>
            <wp:effectExtent l="0" t="0" r="2540" b="6350"/>
            <wp:docPr id="5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1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02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15441">
      <w:pPr>
        <w:pStyle w:val="2"/>
        <w:numPr>
          <w:ilvl w:val="0"/>
          <w:numId w:val="3"/>
        </w:numPr>
        <w:ind w:left="425" w:leftChars="0" w:hanging="425" w:firstLineChars="0"/>
        <w:rPr>
          <w:rFonts w:hint="eastAsia"/>
          <w:sz w:val="32"/>
          <w:szCs w:val="32"/>
          <w:lang w:val="en-US" w:eastAsia="zh-CN"/>
        </w:rPr>
      </w:pPr>
      <w:bookmarkStart w:id="10" w:name="_Toc10957"/>
      <w:r>
        <w:rPr>
          <w:rFonts w:hint="eastAsia"/>
          <w:sz w:val="32"/>
          <w:szCs w:val="32"/>
          <w:lang w:val="en-US" w:eastAsia="zh-CN"/>
        </w:rPr>
        <w:t>师生双选管理</w:t>
      </w:r>
      <w:bookmarkEnd w:id="10"/>
    </w:p>
    <w:p w14:paraId="34AC8DAF">
      <w:pPr>
        <w:pStyle w:val="3"/>
        <w:numPr>
          <w:ilvl w:val="1"/>
          <w:numId w:val="3"/>
        </w:numPr>
        <w:bidi w:val="0"/>
        <w:ind w:left="567" w:leftChars="0" w:hanging="567" w:firstLineChars="0"/>
        <w:rPr>
          <w:rFonts w:hint="eastAsia" w:ascii="黑体" w:hAnsi="黑体" w:eastAsia="黑体" w:cs="黑体"/>
          <w:lang w:val="en-US" w:eastAsia="zh-CN"/>
        </w:rPr>
      </w:pPr>
      <w:bookmarkStart w:id="11" w:name="_Toc29093"/>
      <w:r>
        <w:rPr>
          <w:rFonts w:hint="eastAsia" w:ascii="黑体" w:hAnsi="黑体" w:eastAsia="黑体" w:cs="黑体"/>
          <w:lang w:val="en-US" w:eastAsia="zh-CN"/>
        </w:rPr>
        <w:t>查看师生双选信息</w:t>
      </w:r>
      <w:bookmarkEnd w:id="11"/>
    </w:p>
    <w:p w14:paraId="3217288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指导教师可在此页面查看与学生的双选情况，在操作栏中可查看题目详情和联系方式等。</w:t>
      </w:r>
    </w:p>
    <w:p w14:paraId="395128D8">
      <w:pPr>
        <w:ind w:left="0" w:leftChars="0" w:firstLine="0" w:firstLineChars="0"/>
        <w:jc w:val="both"/>
      </w:pPr>
      <w:r>
        <w:drawing>
          <wp:inline distT="0" distB="0" distL="114300" distR="114300">
            <wp:extent cx="5263515" cy="1276350"/>
            <wp:effectExtent l="0" t="0" r="3810" b="0"/>
            <wp:docPr id="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BAB4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进入“题目详情”页面，教师可点击查看具体操作日志。</w:t>
      </w:r>
    </w:p>
    <w:p w14:paraId="3DA9BD7B">
      <w:pPr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0340" cy="1976755"/>
            <wp:effectExtent l="0" t="0" r="6985" b="4445"/>
            <wp:docPr id="3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197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785" cy="1480185"/>
            <wp:effectExtent l="0" t="0" r="2540" b="5715"/>
            <wp:docPr id="3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48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311D7">
      <w:pPr>
        <w:pStyle w:val="3"/>
        <w:numPr>
          <w:ilvl w:val="1"/>
          <w:numId w:val="3"/>
        </w:numPr>
        <w:bidi w:val="0"/>
        <w:ind w:left="567" w:leftChars="0" w:hanging="567" w:firstLineChars="0"/>
        <w:rPr>
          <w:rFonts w:hint="eastAsia" w:ascii="黑体" w:hAnsi="黑体" w:eastAsia="黑体" w:cs="黑体"/>
        </w:rPr>
      </w:pPr>
      <w:bookmarkStart w:id="12" w:name="_Toc20469"/>
      <w:r>
        <w:rPr>
          <w:rFonts w:hint="eastAsia" w:ascii="黑体" w:hAnsi="黑体" w:eastAsia="黑体" w:cs="黑体"/>
          <w:lang w:val="en-US" w:eastAsia="zh-CN"/>
        </w:rPr>
        <w:t>题目管理</w:t>
      </w:r>
      <w:bookmarkEnd w:id="12"/>
    </w:p>
    <w:p w14:paraId="3912606D">
      <w:pPr>
        <w:ind w:left="0" w:leftChars="0" w:firstLine="0" w:firstLineChars="0"/>
        <w:jc w:val="both"/>
      </w:pPr>
      <w:r>
        <w:drawing>
          <wp:inline distT="0" distB="0" distL="114300" distR="114300">
            <wp:extent cx="5272405" cy="1551305"/>
            <wp:effectExtent l="0" t="0" r="4445" b="1270"/>
            <wp:docPr id="3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55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50E4E">
      <w:pPr>
        <w:ind w:left="0" w:leftChars="0" w:firstLine="0" w:firstLineChars="0"/>
        <w:jc w:val="both"/>
      </w:pPr>
    </w:p>
    <w:p w14:paraId="50FC0B27">
      <w:pPr>
        <w:numPr>
          <w:ilvl w:val="0"/>
          <w:numId w:val="4"/>
        </w:numPr>
        <w:ind w:left="0" w:leftChars="0" w:firstLine="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申报题目</w:t>
      </w:r>
    </w:p>
    <w:p w14:paraId="19E7B4DB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color w:val="FF0000"/>
          <w:lang w:val="en-US" w:eastAsia="zh-CN"/>
        </w:rPr>
        <w:t>★</w:t>
      </w:r>
      <w:r>
        <w:rPr>
          <w:rFonts w:hint="eastAsia"/>
          <w:lang w:val="en-US" w:eastAsia="zh-CN"/>
        </w:rPr>
        <w:t xml:space="preserve">第 </w:t>
      </w:r>
      <w:r>
        <w:rPr>
          <w:rFonts w:hint="default"/>
          <w:lang w:val="en-US" w:eastAsia="zh-CN"/>
        </w:rPr>
        <w:t xml:space="preserve">1 </w:t>
      </w:r>
      <w:r>
        <w:rPr>
          <w:rFonts w:hint="eastAsia"/>
          <w:lang w:val="en-US" w:eastAsia="zh-CN"/>
        </w:rPr>
        <w:t>步：点击“录入题目”进入页面。</w:t>
      </w:r>
    </w:p>
    <w:p w14:paraId="462BD2FA"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5266055" cy="1903095"/>
            <wp:effectExtent l="0" t="0" r="1270" b="1905"/>
            <wp:docPr id="3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90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8F756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color w:val="FF0000"/>
          <w:lang w:val="en-US" w:eastAsia="zh-CN"/>
        </w:rPr>
        <w:t>★</w:t>
      </w:r>
      <w:r>
        <w:rPr>
          <w:rFonts w:hint="eastAsia"/>
          <w:lang w:val="en-US" w:eastAsia="zh-CN"/>
        </w:rPr>
        <w:t>第 2</w:t>
      </w:r>
      <w:r>
        <w:rPr>
          <w:rFonts w:hint="default"/>
          <w:lang w:val="en-US" w:eastAsia="zh-CN"/>
        </w:rPr>
        <w:t xml:space="preserve"> </w:t>
      </w:r>
      <w:r>
        <w:rPr>
          <w:rFonts w:hint="eastAsia"/>
          <w:lang w:val="en-US" w:eastAsia="zh-CN"/>
        </w:rPr>
        <w:t>步：填写题目基本信息之后点击“下一步”，进入“表单详细信息”页面选择表单，选择申报题目的模式，以及是否设置第二导师，支持提交附件。</w:t>
      </w:r>
    </w:p>
    <w:p w14:paraId="5A43A3A5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4785" cy="1859915"/>
            <wp:effectExtent l="0" t="0" r="2540" b="6985"/>
            <wp:docPr id="4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7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85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C826E"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5273040" cy="3630930"/>
            <wp:effectExtent l="0" t="0" r="3810" b="7620"/>
            <wp:docPr id="4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8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3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12845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*选择模式为指定学生题目时，必须选择一名学生。</w:t>
      </w:r>
    </w:p>
    <w:p w14:paraId="20960896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71135" cy="864235"/>
            <wp:effectExtent l="0" t="0" r="5715" b="2540"/>
            <wp:docPr id="4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9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86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11B63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*选择模式为师生互选题目时，必须确定学生可选专业。</w:t>
      </w:r>
    </w:p>
    <w:p w14:paraId="7C95E4AA"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5271135" cy="1114425"/>
            <wp:effectExtent l="0" t="0" r="5715" b="0"/>
            <wp:docPr id="4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0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21116A">
      <w:pPr>
        <w:ind w:left="0" w:leftChars="0" w:firstLine="0" w:firstLineChars="0"/>
        <w:jc w:val="both"/>
      </w:pPr>
    </w:p>
    <w:p w14:paraId="75031081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color w:val="FF0000"/>
          <w:lang w:val="en-US" w:eastAsia="zh-CN"/>
        </w:rPr>
        <w:t>★</w:t>
      </w:r>
      <w:r>
        <w:rPr>
          <w:rFonts w:hint="eastAsia"/>
          <w:lang w:val="en-US" w:eastAsia="zh-CN"/>
        </w:rPr>
        <w:t>第 3</w:t>
      </w:r>
      <w:r>
        <w:rPr>
          <w:rFonts w:hint="default"/>
          <w:lang w:val="en-US" w:eastAsia="zh-CN"/>
        </w:rPr>
        <w:t xml:space="preserve"> </w:t>
      </w:r>
      <w:r>
        <w:rPr>
          <w:rFonts w:hint="eastAsia"/>
          <w:lang w:val="en-US" w:eastAsia="zh-CN"/>
        </w:rPr>
        <w:t>步</w:t>
      </w:r>
      <w:r>
        <w:rPr>
          <w:rFonts w:hint="eastAsia"/>
          <w:b/>
          <w:bCs/>
          <w:lang w:val="en-US" w:eastAsia="zh-CN"/>
        </w:rPr>
        <w:t>：</w:t>
      </w:r>
      <w:r>
        <w:rPr>
          <w:rFonts w:hint="eastAsia"/>
          <w:lang w:val="en-US" w:eastAsia="zh-CN"/>
        </w:rPr>
        <w:t>题目录入之后，在未审核之前或审核不通过，可对申报的题目进行修改。支持删除、复制题目的操作。</w:t>
      </w:r>
    </w:p>
    <w:p w14:paraId="403F971C">
      <w:pPr>
        <w:ind w:left="0" w:leftChars="0" w:firstLine="0" w:firstLineChars="0"/>
        <w:rPr>
          <w:rFonts w:hint="default"/>
          <w:lang w:val="en-US" w:eastAsia="zh-CN"/>
        </w:rPr>
      </w:pPr>
    </w:p>
    <w:p w14:paraId="5E14129C">
      <w:pPr>
        <w:ind w:left="0" w:leftChars="0" w:firstLine="0" w:firstLineChars="0"/>
        <w:jc w:val="both"/>
      </w:pPr>
      <w:r>
        <w:drawing>
          <wp:inline distT="0" distB="0" distL="114300" distR="114300">
            <wp:extent cx="5257800" cy="1661795"/>
            <wp:effectExtent l="0" t="0" r="0" b="5080"/>
            <wp:docPr id="4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1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66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51789">
      <w:pPr>
        <w:ind w:left="0" w:leftChars="0" w:firstLine="0" w:firstLineChars="0"/>
        <w:jc w:val="center"/>
        <w:rPr>
          <w:rFonts w:hint="eastAsia"/>
          <w:lang w:val="en-US" w:eastAsia="zh-CN"/>
        </w:rPr>
      </w:pPr>
    </w:p>
    <w:p w14:paraId="09C10E09">
      <w:pPr>
        <w:numPr>
          <w:ilvl w:val="0"/>
          <w:numId w:val="5"/>
        </w:numPr>
        <w:ind w:left="0" w:leftChars="0" w:firstLine="0" w:firstLineChars="0"/>
        <w:rPr>
          <w:b/>
          <w:bCs/>
        </w:rPr>
      </w:pPr>
      <w:r>
        <w:rPr>
          <w:rFonts w:hint="eastAsia"/>
          <w:b/>
          <w:bCs/>
          <w:lang w:val="en-US" w:eastAsia="zh-CN"/>
        </w:rPr>
        <w:t>审核题目</w:t>
      </w:r>
    </w:p>
    <w:p w14:paraId="0C97F874">
      <w:pPr>
        <w:numPr>
          <w:numId w:val="0"/>
        </w:numPr>
        <w:ind w:leftChars="0"/>
        <w:rPr>
          <w:b/>
          <w:bCs/>
        </w:rPr>
      </w:pPr>
      <w:r>
        <w:rPr>
          <w:rFonts w:hint="eastAsia"/>
          <w:b/>
          <w:bCs/>
          <w:lang w:val="en-US" w:eastAsia="zh-CN"/>
        </w:rPr>
        <w:t>（如果学院允许学生录入题目时需要教师审核题目）</w:t>
      </w:r>
    </w:p>
    <w:p w14:paraId="58308EE7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点击“</w:t>
      </w:r>
      <w:r>
        <w:rPr>
          <w:rFonts w:hint="eastAsia"/>
          <w:lang w:val="en-US" w:eastAsia="zh"/>
          <w:woUserID w:val="2"/>
        </w:rPr>
        <w:t>待</w:t>
      </w:r>
      <w:r>
        <w:rPr>
          <w:rFonts w:hint="eastAsia"/>
          <w:lang w:val="en-US" w:eastAsia="zh-CN"/>
        </w:rPr>
        <w:t>审核”进入审核页面，审核之后该题目进入已审核页面。</w:t>
      </w:r>
    </w:p>
    <w:p w14:paraId="59955750">
      <w:pPr>
        <w:numPr>
          <w:ilvl w:val="0"/>
          <w:numId w:val="0"/>
        </w:numPr>
        <w:ind w:leftChars="0"/>
        <w:jc w:val="center"/>
      </w:pPr>
    </w:p>
    <w:p w14:paraId="0B6B3A71"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5252720" cy="1088390"/>
            <wp:effectExtent l="0" t="0" r="5080" b="6985"/>
            <wp:docPr id="4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52720" cy="1088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36EB4">
      <w:pPr>
        <w:numPr>
          <w:ilvl w:val="0"/>
          <w:numId w:val="5"/>
        </w:numPr>
        <w:ind w:left="0" w:leftChars="0" w:firstLine="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查看题目</w:t>
      </w:r>
    </w:p>
    <w:p w14:paraId="50E27212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进入“查看题目”页面，指导教师可看到自己申报的题目和自己学生的题目。在操作栏中可以查看题目详情，支持删除和申请变更题目的操作。</w:t>
      </w:r>
    </w:p>
    <w:p w14:paraId="1DF1EEFB">
      <w:pPr>
        <w:numPr>
          <w:ilvl w:val="0"/>
          <w:numId w:val="0"/>
        </w:numPr>
        <w:ind w:leftChars="0"/>
        <w:rPr>
          <w:rFonts w:hint="eastAsia" w:eastAsia="宋体"/>
          <w:lang w:eastAsia="zh"/>
        </w:rPr>
      </w:pPr>
      <w:r>
        <w:drawing>
          <wp:inline distT="0" distB="0" distL="114300" distR="114300">
            <wp:extent cx="5257800" cy="1661795"/>
            <wp:effectExtent l="0" t="0" r="0" b="5080"/>
            <wp:docPr id="5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11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66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D7758">
      <w:pPr>
        <w:numPr>
          <w:ilvl w:val="0"/>
          <w:numId w:val="5"/>
        </w:numPr>
        <w:ind w:left="0" w:leftChars="0" w:firstLine="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修改题目</w:t>
      </w:r>
    </w:p>
    <w:p w14:paraId="532C7C98">
      <w:pPr>
        <w:numPr>
          <w:ilvl w:val="0"/>
          <w:numId w:val="6"/>
        </w:numPr>
        <w:ind w:left="42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如题目修改模式设置为直接修改模式，题目审核通过后，专业负责人、教学秘书</w:t>
      </w:r>
      <w:r>
        <w:rPr>
          <w:rFonts w:hint="eastAsia"/>
          <w:lang w:val="en-US" w:eastAsia="zh"/>
          <w:woUserID w:val="1"/>
        </w:rPr>
        <w:t>在查看页面下点击</w:t>
      </w:r>
      <w:r>
        <w:rPr>
          <w:rFonts w:hint="eastAsia"/>
          <w:lang w:val="en-US" w:eastAsia="zh-CN"/>
        </w:rPr>
        <w:t>“允许修改题目”，申报人拥有1次修改题目的机会。此时在操作栏中会出现“修改题目”的按钮，题目申报人可进行题目修改。</w:t>
      </w:r>
    </w:p>
    <w:p w14:paraId="1BAA43B1">
      <w:pPr>
        <w:bidi w:val="0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3040" cy="2101850"/>
            <wp:effectExtent l="0" t="0" r="0" b="1270"/>
            <wp:docPr id="2" name="图片 2" descr="a83dca4c-a1ed-4f63-be07-5d46c8afa9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83dca4c-a1ed-4f63-be07-5d46c8afa9c5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0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AF6BF">
      <w:pPr>
        <w:numPr>
          <w:ilvl w:val="0"/>
          <w:numId w:val="0"/>
        </w:numPr>
        <w:ind w:leftChars="0"/>
        <w:jc w:val="both"/>
      </w:pPr>
    </w:p>
    <w:p w14:paraId="380FD6D5">
      <w:pPr>
        <w:pStyle w:val="3"/>
        <w:numPr>
          <w:ilvl w:val="1"/>
          <w:numId w:val="3"/>
        </w:numPr>
        <w:bidi w:val="0"/>
        <w:ind w:left="567" w:leftChars="0" w:hanging="567" w:firstLineChars="0"/>
        <w:rPr>
          <w:rFonts w:hint="eastAsia" w:ascii="黑体" w:hAnsi="黑体" w:eastAsia="黑体" w:cs="黑体"/>
          <w:lang w:val="en-US" w:eastAsia="zh-CN"/>
        </w:rPr>
      </w:pPr>
      <w:bookmarkStart w:id="13" w:name="_Toc5804"/>
      <w:r>
        <w:rPr>
          <w:rFonts w:hint="eastAsia" w:ascii="黑体" w:hAnsi="黑体" w:eastAsia="黑体" w:cs="黑体"/>
          <w:lang w:val="en-US" w:eastAsia="zh-CN"/>
        </w:rPr>
        <w:t>审核学生选题</w:t>
      </w:r>
      <w:bookmarkEnd w:id="13"/>
    </w:p>
    <w:p w14:paraId="4609DAF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进入“审核学生选题”页面，弹窗中按照选题时间显示选择当前题目的学生列表，确认状态中显示学生选择该题目的确认状态。</w:t>
      </w:r>
    </w:p>
    <w:p w14:paraId="49340701">
      <w:pPr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2880" cy="2049145"/>
            <wp:effectExtent l="0" t="0" r="7620" b="8255"/>
            <wp:docPr id="102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4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04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A398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点击“通过”，打开弹窗，提示确定通过xx学生选择您的题目xxx。</w:t>
      </w:r>
    </w:p>
    <w:p w14:paraId="74028C78">
      <w:pPr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74310" cy="2132330"/>
            <wp:effectExtent l="0" t="0" r="8890" b="1270"/>
            <wp:docPr id="107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44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3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DD1F4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点击“不通过”，打开弹窗确认“不通过”学生选题，该题目还可以被其他学生重新选择。</w:t>
      </w:r>
    </w:p>
    <w:p w14:paraId="2534E599">
      <w:pPr>
        <w:pStyle w:val="2"/>
        <w:numPr>
          <w:ilvl w:val="0"/>
          <w:numId w:val="3"/>
        </w:numPr>
        <w:ind w:left="425" w:leftChars="0" w:hanging="425" w:firstLineChars="0"/>
        <w:rPr>
          <w:rFonts w:hint="eastAsia"/>
          <w:sz w:val="32"/>
          <w:szCs w:val="32"/>
          <w:lang w:val="en-US" w:eastAsia="zh-CN"/>
        </w:rPr>
      </w:pPr>
      <w:bookmarkStart w:id="14" w:name="_Toc28422"/>
      <w:r>
        <w:rPr>
          <w:rFonts w:hint="eastAsia"/>
          <w:sz w:val="32"/>
          <w:szCs w:val="32"/>
          <w:lang w:val="en-US" w:eastAsia="zh-CN"/>
        </w:rPr>
        <w:t>过程文档管理</w:t>
      </w:r>
      <w:bookmarkEnd w:id="14"/>
    </w:p>
    <w:p w14:paraId="43D56C70">
      <w:pPr>
        <w:pStyle w:val="3"/>
        <w:numPr>
          <w:ilvl w:val="1"/>
          <w:numId w:val="3"/>
        </w:numPr>
        <w:bidi w:val="0"/>
        <w:ind w:left="567" w:leftChars="0" w:hanging="567" w:firstLineChars="0"/>
        <w:rPr>
          <w:rFonts w:hint="eastAsia" w:ascii="黑体" w:hAnsi="黑体" w:eastAsia="黑体" w:cs="黑体"/>
          <w:lang w:val="en-US" w:eastAsia="zh-CN"/>
        </w:rPr>
      </w:pPr>
      <w:bookmarkStart w:id="15" w:name="_Toc11305"/>
      <w:r>
        <w:rPr>
          <w:rFonts w:hint="eastAsia" w:ascii="黑体" w:hAnsi="黑体" w:eastAsia="黑体" w:cs="黑体"/>
          <w:lang w:val="en-US" w:eastAsia="zh-CN"/>
        </w:rPr>
        <w:t>任务书</w:t>
      </w:r>
      <w:bookmarkEnd w:id="15"/>
    </w:p>
    <w:p w14:paraId="3045746F">
      <w:pPr>
        <w:keepNext w:val="0"/>
        <w:keepLines w:val="0"/>
        <w:widowControl w:val="0"/>
        <w:suppressLineNumbers w:val="0"/>
        <w:spacing w:before="0" w:beforeAutospacing="1" w:after="0" w:afterAutospacing="0"/>
        <w:ind w:left="0" w:right="0" w:firstLine="420" w:firstLineChars="200"/>
        <w:jc w:val="both"/>
        <w:rPr>
          <w:rFonts w:hint="default" w:eastAsia="宋体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" w:bidi="ar"/>
          <w:woUserID w:val="2"/>
        </w:rPr>
        <w:t>指导教师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  <w:t>可进入</w:t>
      </w:r>
      <w:r>
        <w:rPr>
          <w:rFonts w:hint="default" w:ascii="Calibri" w:hAnsi="Calibri" w:eastAsia="宋体" w:cs="Calibri"/>
          <w:color w:val="auto"/>
          <w:kern w:val="2"/>
          <w:sz w:val="21"/>
          <w:szCs w:val="21"/>
          <w:lang w:val="en-US" w:eastAsia="zh-CN" w:bidi="ar"/>
          <w:woUserID w:val="2"/>
        </w:rPr>
        <w:t>“</w:t>
      </w:r>
      <w:r>
        <w:rPr>
          <w:rFonts w:hint="eastAsia" w:ascii="宋体" w:hAnsi="宋体" w:cs="宋体"/>
          <w:color w:val="auto"/>
          <w:kern w:val="2"/>
          <w:sz w:val="21"/>
          <w:szCs w:val="21"/>
          <w:lang w:val="en-US" w:eastAsia="zh-CN" w:bidi="ar"/>
          <w:woUserID w:val="2"/>
        </w:rPr>
        <w:t>过程文档管理</w:t>
      </w:r>
      <w:r>
        <w:rPr>
          <w:rFonts w:hint="default" w:ascii="Calibri" w:hAnsi="Calibri" w:eastAsia="宋体" w:cs="Calibri"/>
          <w:color w:val="auto"/>
          <w:kern w:val="2"/>
          <w:sz w:val="21"/>
          <w:szCs w:val="21"/>
          <w:lang w:val="en-US" w:eastAsia="zh-CN" w:bidi="ar"/>
          <w:woUserID w:val="2"/>
        </w:rPr>
        <w:t>-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  <w:t>任务书</w:t>
      </w:r>
      <w:r>
        <w:rPr>
          <w:rFonts w:hint="default" w:ascii="Calibri" w:hAnsi="Calibri" w:eastAsia="宋体" w:cs="Calibri"/>
          <w:color w:val="auto"/>
          <w:kern w:val="2"/>
          <w:sz w:val="21"/>
          <w:szCs w:val="21"/>
          <w:lang w:val="en-US" w:eastAsia="zh-CN" w:bidi="ar"/>
          <w:woUserID w:val="2"/>
        </w:rPr>
        <w:t>”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  <w:t>页面，</w:t>
      </w:r>
      <w:r>
        <w:rPr>
          <w:rFonts w:hint="eastAsia" w:ascii="宋体" w:hAnsi="宋体" w:cs="宋体"/>
          <w:color w:val="auto"/>
          <w:kern w:val="2"/>
          <w:sz w:val="21"/>
          <w:szCs w:val="21"/>
          <w:lang w:val="en-US" w:eastAsia="zh-CN" w:bidi="ar"/>
          <w:woUserID w:val="2"/>
        </w:rPr>
        <w:t>提交任务书、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  <w:t>查看任务书提交状态与审核进度等信息。支持列表数据导出、文档导出、是否允许修改操作。</w:t>
      </w:r>
    </w:p>
    <w:p w14:paraId="5010F922">
      <w:pPr>
        <w:bidi w:val="0"/>
        <w:ind w:left="0" w:leftChars="0" w:firstLine="0" w:firstLineChars="0"/>
        <w:jc w:val="both"/>
      </w:pPr>
      <w:r>
        <w:drawing>
          <wp:inline distT="0" distB="0" distL="114300" distR="114300">
            <wp:extent cx="5269230" cy="1403350"/>
            <wp:effectExtent l="0" t="0" r="7620" b="6350"/>
            <wp:docPr id="5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13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40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D9864">
      <w:pPr>
        <w:bidi w:val="0"/>
        <w:ind w:left="0" w:leftChars="0" w:firstLine="0" w:firstLineChars="0"/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5268595" cy="1287145"/>
            <wp:effectExtent l="0" t="0" r="8255" b="8255"/>
            <wp:docPr id="5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14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28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CD2A8E">
      <w:pPr>
        <w:pStyle w:val="3"/>
        <w:numPr>
          <w:ilvl w:val="1"/>
          <w:numId w:val="3"/>
        </w:numPr>
        <w:bidi w:val="0"/>
        <w:ind w:left="567" w:leftChars="0" w:hanging="567" w:firstLineChars="0"/>
        <w:rPr>
          <w:rFonts w:hint="default" w:ascii="黑体" w:hAnsi="黑体" w:eastAsia="黑体" w:cs="黑体"/>
          <w:lang w:val="en-US" w:eastAsia="zh-CN"/>
        </w:rPr>
      </w:pPr>
      <w:bookmarkStart w:id="16" w:name="_Toc32537"/>
      <w:r>
        <w:rPr>
          <w:rFonts w:hint="eastAsia" w:ascii="黑体" w:hAnsi="黑体" w:eastAsia="黑体" w:cs="黑体"/>
          <w:lang w:val="en-US" w:eastAsia="zh-CN"/>
        </w:rPr>
        <w:t>开题报告</w:t>
      </w:r>
      <w:bookmarkEnd w:id="16"/>
    </w:p>
    <w:p w14:paraId="53913430">
      <w:pPr>
        <w:ind w:left="0" w:leftChars="0" w:firstLine="420" w:firstLineChars="200"/>
        <w:rPr>
          <w:rFonts w:hint="eastAsia" w:ascii="Calibri" w:hAnsi="Calibri" w:eastAsia="宋体" w:cs="Times New Roman"/>
          <w:szCs w:val="21"/>
          <w:lang w:eastAsia="zh"/>
        </w:rPr>
      </w:pPr>
      <w:r>
        <w:rPr>
          <w:rFonts w:hint="eastAsia" w:ascii="Calibri" w:hAnsi="Calibri" w:eastAsia="宋体" w:cs="Times New Roman"/>
          <w:szCs w:val="21"/>
        </w:rPr>
        <w:t>打开“过程文档管理-查看开题报告”页面，可查看学生提交开题报告以及审核的进展情况。支持查看提交列表和全部详情。</w:t>
      </w:r>
      <w:r>
        <w:rPr>
          <w:rFonts w:hint="eastAsia" w:ascii="Calibri" w:hAnsi="Calibri" w:eastAsia="宋体" w:cs="Times New Roman"/>
          <w:szCs w:val="21"/>
          <w:lang w:eastAsia="zh"/>
        </w:rPr>
        <w:t>若有需要修改的情况，系统支持批量允许修改。</w:t>
      </w:r>
    </w:p>
    <w:p w14:paraId="46985556">
      <w:pPr>
        <w:bidi w:val="0"/>
      </w:pPr>
    </w:p>
    <w:p w14:paraId="7F14C832">
      <w:pPr>
        <w:bidi w:val="0"/>
        <w:ind w:left="0" w:leftChars="0" w:firstLine="0" w:firstLineChars="0"/>
        <w:rPr>
          <w:rFonts w:hint="eastAsia" w:eastAsia="宋体"/>
          <w:lang w:val="en-US" w:eastAsia="zh-CN"/>
        </w:rPr>
      </w:pPr>
      <w:r>
        <w:drawing>
          <wp:inline distT="0" distB="0" distL="114300" distR="114300">
            <wp:extent cx="5263515" cy="1645920"/>
            <wp:effectExtent l="0" t="0" r="3810" b="1905"/>
            <wp:docPr id="5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15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5D329">
      <w:pPr>
        <w:bidi w:val="0"/>
        <w:ind w:left="0"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审核开题报告：</w:t>
      </w:r>
    </w:p>
    <w:p w14:paraId="56F33112">
      <w:pPr>
        <w:bidi w:val="0"/>
        <w:ind w:left="0" w:leftChars="0" w:firstLine="0" w:firstLineChars="0"/>
        <w:rPr>
          <w:rFonts w:hint="eastAsia"/>
          <w:lang w:eastAsia="zh-CN"/>
        </w:rPr>
      </w:pPr>
      <w:r>
        <w:drawing>
          <wp:inline distT="0" distB="0" distL="114300" distR="114300">
            <wp:extent cx="5263515" cy="1656715"/>
            <wp:effectExtent l="0" t="0" r="3810" b="635"/>
            <wp:docPr id="5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6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65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、</w:t>
      </w:r>
    </w:p>
    <w:p w14:paraId="6562087C">
      <w:pPr>
        <w:pStyle w:val="3"/>
        <w:numPr>
          <w:ilvl w:val="1"/>
          <w:numId w:val="3"/>
        </w:numPr>
        <w:bidi w:val="0"/>
        <w:ind w:left="567" w:leftChars="0" w:hanging="567" w:firstLineChars="0"/>
        <w:rPr>
          <w:rFonts w:hint="default" w:ascii="黑体" w:hAnsi="黑体" w:eastAsia="黑体" w:cs="黑体"/>
          <w:lang w:val="en-US" w:eastAsia="zh-CN"/>
        </w:rPr>
      </w:pPr>
      <w:bookmarkStart w:id="17" w:name="_Toc4207"/>
      <w:r>
        <w:rPr>
          <w:rFonts w:hint="eastAsia" w:ascii="黑体" w:hAnsi="黑体" w:eastAsia="黑体" w:cs="黑体"/>
          <w:lang w:val="en-US" w:eastAsia="zh-CN"/>
        </w:rPr>
        <w:t>文献综述</w:t>
      </w:r>
      <w:bookmarkEnd w:id="17"/>
    </w:p>
    <w:p w14:paraId="01E61A31">
      <w:pPr>
        <w:numPr>
          <w:ilvl w:val="0"/>
          <w:numId w:val="7"/>
        </w:num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审核文献综述</w:t>
      </w:r>
    </w:p>
    <w:p w14:paraId="65A13F2E">
      <w:pPr>
        <w:bidi w:val="0"/>
        <w:rPr>
          <w:rFonts w:hint="eastAsia" w:ascii="Calibri" w:eastAsia="宋体"/>
          <w:lang w:val="en-US" w:eastAsia="zh-CN"/>
        </w:rPr>
      </w:pPr>
      <w:r>
        <w:rPr>
          <w:rFonts w:hint="eastAsia" w:ascii="Calibri" w:eastAsia="宋体"/>
          <w:lang w:val="en-US" w:eastAsia="zh-CN"/>
        </w:rPr>
        <w:t>教师进入“待审核”页面，在操作栏中点击“审核”进行操作，审核之后该题目进入“已审核”页面。</w:t>
      </w:r>
    </w:p>
    <w:p w14:paraId="11594D32">
      <w:pPr>
        <w:bidi w:val="0"/>
        <w:ind w:left="0" w:leftChars="0" w:firstLine="0" w:firstLineChars="0"/>
        <w:rPr>
          <w:rFonts w:hint="default" w:ascii="Calibri" w:eastAsia="宋体"/>
          <w:lang w:val="en-US" w:eastAsia="zh-CN"/>
        </w:rPr>
      </w:pPr>
      <w:r>
        <w:drawing>
          <wp:inline distT="0" distB="0" distL="114300" distR="114300">
            <wp:extent cx="5262880" cy="1350010"/>
            <wp:effectExtent l="0" t="0" r="4445" b="2540"/>
            <wp:docPr id="5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17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35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48F6E3">
      <w:pPr>
        <w:numPr>
          <w:ilvl w:val="0"/>
          <w:numId w:val="7"/>
        </w:num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查看、修改文献综述</w:t>
      </w:r>
    </w:p>
    <w:p w14:paraId="62BE9F07">
      <w:pPr>
        <w:bidi w:val="0"/>
        <w:rPr>
          <w:rFonts w:hint="eastAsia"/>
          <w:lang w:val="en-US" w:eastAsia="zh-CN"/>
        </w:rPr>
      </w:pPr>
      <w:r>
        <w:rPr>
          <w:rFonts w:hint="eastAsia" w:ascii="Calibri" w:eastAsia="宋体"/>
          <w:lang w:val="en-US" w:eastAsia="zh-CN"/>
        </w:rPr>
        <w:t>点击进入“查看</w:t>
      </w:r>
      <w:r>
        <w:rPr>
          <w:rFonts w:hint="eastAsia"/>
          <w:lang w:val="en-US" w:eastAsia="zh-CN"/>
        </w:rPr>
        <w:t>文献综述</w:t>
      </w:r>
      <w:r>
        <w:rPr>
          <w:rFonts w:hint="eastAsia" w:ascii="Calibri" w:eastAsia="宋体"/>
          <w:lang w:val="en-US" w:eastAsia="zh-CN"/>
        </w:rPr>
        <w:t>”页面，</w:t>
      </w:r>
      <w:r>
        <w:rPr>
          <w:rFonts w:hint="eastAsia"/>
          <w:lang w:val="en-US" w:eastAsia="zh-CN"/>
        </w:rPr>
        <w:t>列表展示学生外文译文的提交状态、指导成绩、审核进度等信息。</w:t>
      </w:r>
    </w:p>
    <w:p w14:paraId="3325EB07">
      <w:pPr>
        <w:bidi w:val="0"/>
        <w:ind w:left="0" w:leftChars="0" w:firstLine="0" w:firstLineChars="0"/>
        <w:rPr>
          <w:rFonts w:hint="eastAsia" w:ascii="Calibri" w:eastAsia="宋体"/>
          <w:lang w:val="en-US" w:eastAsia="zh-CN"/>
        </w:rPr>
      </w:pPr>
      <w:r>
        <w:drawing>
          <wp:inline distT="0" distB="0" distL="114300" distR="114300">
            <wp:extent cx="5272405" cy="1670685"/>
            <wp:effectExtent l="0" t="0" r="4445" b="5715"/>
            <wp:docPr id="6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18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67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94C604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*</w:t>
      </w:r>
      <w:r>
        <w:rPr>
          <w:rFonts w:hint="eastAsia" w:ascii="Calibri" w:eastAsia="宋体"/>
          <w:lang w:val="en-US" w:eastAsia="zh-CN"/>
        </w:rPr>
        <w:t>审核通过的支持教师查看详情，也可直接进行修改，修改之后不用审核；</w:t>
      </w:r>
    </w:p>
    <w:p w14:paraId="48E0DB91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*点击允许修改之后，在学生提交文献综述操作栏中增加了“修改”按钮，学生修改之后无需审核。</w:t>
      </w:r>
    </w:p>
    <w:p w14:paraId="013877CC">
      <w:pPr>
        <w:bidi w:val="0"/>
        <w:ind w:left="0" w:leftChars="0" w:firstLine="0" w:firstLineChars="0"/>
      </w:pPr>
      <w:r>
        <w:drawing>
          <wp:inline distT="0" distB="0" distL="114300" distR="114300">
            <wp:extent cx="5271135" cy="1172845"/>
            <wp:effectExtent l="0" t="0" r="5715" b="8255"/>
            <wp:docPr id="6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9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17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B2A44">
      <w:pPr>
        <w:pStyle w:val="3"/>
        <w:numPr>
          <w:ilvl w:val="1"/>
          <w:numId w:val="3"/>
        </w:numPr>
        <w:bidi w:val="0"/>
        <w:ind w:left="567" w:leftChars="0" w:hanging="567" w:firstLineChars="0"/>
        <w:rPr>
          <w:rFonts w:hint="eastAsia" w:ascii="黑体" w:hAnsi="黑体" w:eastAsia="黑体" w:cs="黑体"/>
        </w:rPr>
      </w:pPr>
      <w:bookmarkStart w:id="18" w:name="_Toc619"/>
      <w:r>
        <w:rPr>
          <w:rFonts w:hint="eastAsia" w:ascii="黑体" w:hAnsi="黑体" w:eastAsia="黑体" w:cs="黑体"/>
          <w:lang w:val="en-US" w:eastAsia="zh-CN"/>
        </w:rPr>
        <w:t>外文译文和原件</w:t>
      </w:r>
      <w:bookmarkEnd w:id="18"/>
    </w:p>
    <w:p w14:paraId="1324CC70">
      <w:pPr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70500" cy="2283460"/>
            <wp:effectExtent l="0" t="0" r="6350" b="2540"/>
            <wp:docPr id="67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20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8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2A208">
      <w:pPr>
        <w:numPr>
          <w:ilvl w:val="0"/>
          <w:numId w:val="8"/>
        </w:num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审核外文原文和译文</w:t>
      </w:r>
    </w:p>
    <w:p w14:paraId="32CF739A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教师进入“待审核”页面，在操作栏中点击“审核”进行操作，审核之后该题目进入“已审核”页面。</w:t>
      </w:r>
    </w:p>
    <w:p w14:paraId="22B2A3B3">
      <w:pPr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62880" cy="2342515"/>
            <wp:effectExtent l="0" t="0" r="4445" b="635"/>
            <wp:docPr id="68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21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34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05700">
      <w:pPr>
        <w:numPr>
          <w:ilvl w:val="0"/>
          <w:numId w:val="8"/>
        </w:num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查看、修改外文译文</w:t>
      </w:r>
    </w:p>
    <w:p w14:paraId="7B991EC2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点击进入“查看外文译文”页面，列表展示学生外文译文的提交状态、审核进度等信息。</w:t>
      </w:r>
    </w:p>
    <w:p w14:paraId="6CF96EA8">
      <w:pPr>
        <w:bidi w:val="0"/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3515" cy="1177290"/>
            <wp:effectExtent l="0" t="0" r="3810" b="3810"/>
            <wp:docPr id="69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22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177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6C3F0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*审核通过的支持教师查看详情，也可直接进行修改，修改之后不用审核；</w:t>
      </w:r>
    </w:p>
    <w:p w14:paraId="79CE598F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*点击“允许修改”之后，在学生提交外文译文操作栏中增加了“修改”按钮，学生修改之后无需审核。</w:t>
      </w:r>
    </w:p>
    <w:p w14:paraId="2737D6B0">
      <w:pPr>
        <w:bidi w:val="0"/>
        <w:ind w:left="0" w:leftChars="0" w:firstLine="0" w:firstLineChars="0"/>
        <w:rPr>
          <w:rFonts w:hint="eastAsia"/>
          <w:lang w:eastAsia="zh-CN"/>
        </w:rPr>
      </w:pPr>
      <w:r>
        <w:drawing>
          <wp:inline distT="0" distB="0" distL="114300" distR="114300">
            <wp:extent cx="5264785" cy="1234440"/>
            <wp:effectExtent l="0" t="0" r="2540" b="3810"/>
            <wp:docPr id="70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23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、</w:t>
      </w:r>
    </w:p>
    <w:p w14:paraId="6FC4FDD9">
      <w:pPr>
        <w:pStyle w:val="3"/>
        <w:numPr>
          <w:ilvl w:val="1"/>
          <w:numId w:val="3"/>
        </w:numPr>
        <w:bidi w:val="0"/>
        <w:ind w:left="567" w:leftChars="0" w:hanging="567" w:firstLineChars="0"/>
        <w:rPr>
          <w:rFonts w:hint="eastAsia" w:ascii="黑体" w:hAnsi="黑体" w:eastAsia="黑体" w:cs="黑体"/>
        </w:rPr>
      </w:pPr>
      <w:bookmarkStart w:id="19" w:name="_Toc11568"/>
      <w:r>
        <w:rPr>
          <w:rFonts w:hint="eastAsia" w:ascii="黑体" w:hAnsi="黑体" w:eastAsia="黑体" w:cs="黑体"/>
          <w:lang w:val="en-US" w:eastAsia="zh-CN"/>
        </w:rPr>
        <w:t>中期检查</w:t>
      </w:r>
      <w:bookmarkEnd w:id="19"/>
    </w:p>
    <w:p w14:paraId="0478FB8A">
      <w:pPr>
        <w:numPr>
          <w:ilvl w:val="0"/>
          <w:numId w:val="0"/>
        </w:numPr>
        <w:jc w:val="both"/>
        <w:rPr>
          <w:rFonts w:hint="eastAsia" w:eastAsia="宋体"/>
          <w:lang w:eastAsia="zh"/>
        </w:rPr>
      </w:pPr>
    </w:p>
    <w:p w14:paraId="72AEE665">
      <w:pPr>
        <w:keepNext w:val="0"/>
        <w:keepLines w:val="0"/>
        <w:widowControl w:val="0"/>
        <w:numPr>
          <w:ilvl w:val="0"/>
          <w:numId w:val="9"/>
        </w:numPr>
        <w:suppressLineNumbers w:val="0"/>
        <w:spacing w:before="0" w:beforeAutospacing="1" w:after="0" w:afterAutospacing="0"/>
        <w:ind w:left="0" w:right="0" w:firstLine="422" w:firstLineChars="200"/>
        <w:jc w:val="both"/>
        <w:rPr>
          <w:rFonts w:hint="default" w:ascii="Calibri" w:hAnsi="Calibri" w:eastAsia="宋体" w:cs="Times New Roman"/>
          <w:b/>
          <w:bCs/>
          <w:kern w:val="2"/>
          <w:sz w:val="21"/>
          <w:szCs w:val="21"/>
          <w:woUserID w:val="2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lang w:val="en-US" w:eastAsia="zh-CN" w:bidi="ar"/>
          <w:woUserID w:val="2"/>
        </w:rPr>
        <w:t>审核中期检查</w:t>
      </w:r>
    </w:p>
    <w:p w14:paraId="313BD97F">
      <w:pPr>
        <w:keepNext w:val="0"/>
        <w:keepLines w:val="0"/>
        <w:widowControl w:val="0"/>
        <w:suppressLineNumbers w:val="0"/>
        <w:spacing w:before="0" w:beforeAutospacing="1" w:after="0" w:afterAutospacing="0"/>
        <w:ind w:left="0" w:right="0" w:firstLine="420" w:firstLineChars="200"/>
        <w:jc w:val="both"/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</w:pPr>
      <w:r>
        <w:rPr>
          <w:rFonts w:hint="default" w:ascii="Calibri" w:hAnsi="Calibri" w:eastAsia="宋体" w:cs="Times New Roman"/>
          <w:color w:val="auto"/>
          <w:kern w:val="2"/>
          <w:sz w:val="21"/>
          <w:szCs w:val="21"/>
          <w:lang w:val="en-US" w:eastAsia="zh-CN" w:bidi="ar"/>
          <w:woUserID w:val="2"/>
        </w:rPr>
        <w:t>*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  <w:t>若配置了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" w:bidi="ar"/>
          <w:woUserID w:val="2"/>
        </w:rPr>
        <w:t>教师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  <w:t>审核中期检查，则可在该页面进行审核操作。支持批量审核。</w:t>
      </w:r>
    </w:p>
    <w:p w14:paraId="3666C4B5">
      <w:pPr>
        <w:keepNext w:val="0"/>
        <w:keepLines w:val="0"/>
        <w:widowControl w:val="0"/>
        <w:suppressLineNumbers w:val="0"/>
        <w:spacing w:before="0" w:beforeAutospacing="1" w:after="0" w:afterAutospacing="0"/>
        <w:ind w:left="0" w:leftChars="0" w:right="0" w:firstLine="0" w:firstLineChars="0"/>
        <w:jc w:val="both"/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</w:pPr>
      <w:r>
        <w:drawing>
          <wp:inline distT="0" distB="0" distL="114300" distR="114300">
            <wp:extent cx="5252085" cy="929005"/>
            <wp:effectExtent l="0" t="0" r="5715" b="4445"/>
            <wp:docPr id="7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24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92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74CCB">
      <w:pPr>
        <w:keepNext w:val="0"/>
        <w:keepLines w:val="0"/>
        <w:widowControl w:val="0"/>
        <w:numPr>
          <w:ilvl w:val="0"/>
          <w:numId w:val="9"/>
        </w:numPr>
        <w:suppressLineNumbers w:val="0"/>
        <w:spacing w:before="0" w:beforeAutospacing="1" w:after="0" w:afterAutospacing="0"/>
        <w:ind w:left="0" w:right="0" w:firstLine="422" w:firstLineChars="200"/>
        <w:jc w:val="both"/>
        <w:rPr>
          <w:rFonts w:hint="default" w:ascii="Calibri" w:hAnsi="Calibri" w:eastAsia="宋体" w:cs="Times New Roman"/>
          <w:b/>
          <w:bCs/>
          <w:kern w:val="2"/>
          <w:sz w:val="21"/>
          <w:szCs w:val="21"/>
          <w:woUserID w:val="2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lang w:val="en-US" w:eastAsia="zh-CN" w:bidi="ar"/>
          <w:woUserID w:val="2"/>
        </w:rPr>
        <w:t>查看</w:t>
      </w:r>
      <w:r>
        <w:rPr>
          <w:rFonts w:hint="eastAsia" w:ascii="宋体" w:hAnsi="宋体" w:cs="宋体"/>
          <w:b/>
          <w:bCs/>
          <w:color w:val="auto"/>
          <w:kern w:val="2"/>
          <w:sz w:val="21"/>
          <w:szCs w:val="21"/>
          <w:lang w:val="en-US" w:eastAsia="zh-CN" w:bidi="ar"/>
          <w:woUserID w:val="2"/>
        </w:rPr>
        <w:t>、修改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lang w:val="en-US" w:eastAsia="zh-CN" w:bidi="ar"/>
          <w:woUserID w:val="2"/>
        </w:rPr>
        <w:t>中期检查</w:t>
      </w:r>
    </w:p>
    <w:p w14:paraId="35A8C062">
      <w:pPr>
        <w:keepNext w:val="0"/>
        <w:keepLines w:val="0"/>
        <w:widowControl w:val="0"/>
        <w:suppressLineNumbers w:val="0"/>
        <w:spacing w:before="0" w:beforeAutospacing="1" w:after="0" w:afterAutospacing="0"/>
        <w:ind w:left="0" w:right="0" w:firstLine="420" w:firstLineChars="200"/>
        <w:jc w:val="both"/>
      </w:pP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  <w:t>进入“查看中期检查”页面，可看到学生的提交状态、审核进度等信息。支持查看详情和历史记录、支持列表数据导出、文档导出、是否允许学生修改等操作。</w:t>
      </w:r>
    </w:p>
    <w:p w14:paraId="616A78E6">
      <w:pPr>
        <w:bidi w:val="0"/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59070" cy="1541145"/>
            <wp:effectExtent l="0" t="0" r="8255" b="1905"/>
            <wp:docPr id="7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25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154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1D582">
      <w:pPr>
        <w:pStyle w:val="3"/>
        <w:numPr>
          <w:ilvl w:val="1"/>
          <w:numId w:val="3"/>
        </w:numPr>
        <w:bidi w:val="0"/>
        <w:ind w:left="567" w:leftChars="0" w:hanging="567" w:firstLineChars="0"/>
        <w:rPr>
          <w:rFonts w:hint="eastAsia" w:ascii="黑体" w:hAnsi="黑体" w:eastAsia="黑体" w:cs="黑体"/>
          <w:lang w:val="en-US" w:eastAsia="zh-CN"/>
        </w:rPr>
      </w:pPr>
      <w:bookmarkStart w:id="20" w:name="_Toc4773"/>
      <w:r>
        <w:rPr>
          <w:rFonts w:hint="eastAsia" w:ascii="黑体" w:hAnsi="黑体" w:eastAsia="黑体" w:cs="黑体"/>
          <w:lang w:val="en-US" w:eastAsia="zh-CN"/>
        </w:rPr>
        <w:t>指导手册</w:t>
      </w:r>
      <w:bookmarkEnd w:id="20"/>
    </w:p>
    <w:p w14:paraId="77EECDDC">
      <w:pPr>
        <w:numPr>
          <w:ilvl w:val="0"/>
          <w:numId w:val="0"/>
        </w:numPr>
        <w:ind w:leftChars="0"/>
      </w:pPr>
    </w:p>
    <w:p w14:paraId="77AEACCC">
      <w:pPr>
        <w:numPr>
          <w:ilvl w:val="0"/>
          <w:numId w:val="10"/>
        </w:numPr>
        <w:ind w:left="0" w:leftChars="0" w:firstLine="0" w:firstLineChars="0"/>
        <w:rPr>
          <w:b/>
          <w:bCs/>
        </w:rPr>
      </w:pPr>
      <w:r>
        <w:rPr>
          <w:rFonts w:hint="eastAsia"/>
          <w:b/>
          <w:bCs/>
          <w:lang w:val="en-US" w:eastAsia="zh-CN"/>
        </w:rPr>
        <w:t>审核指导手册</w:t>
      </w:r>
    </w:p>
    <w:p w14:paraId="328978F2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若需要审核，进入“待审核”页面进行审核操作，审核之后该题目进入“已审核”页面。</w:t>
      </w:r>
    </w:p>
    <w:p w14:paraId="1117EA33">
      <w:pPr>
        <w:bidi w:val="0"/>
        <w:ind w:left="0" w:leftChars="0" w:firstLine="0" w:firstLineChars="0"/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52085" cy="1148715"/>
            <wp:effectExtent l="0" t="0" r="5715" b="3810"/>
            <wp:docPr id="7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26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114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71E84">
      <w:pPr>
        <w:numPr>
          <w:ilvl w:val="0"/>
          <w:numId w:val="10"/>
        </w:numPr>
        <w:ind w:left="0" w:leftChars="0" w:firstLine="0" w:firstLineChars="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查看、修改指导记录</w:t>
      </w:r>
    </w:p>
    <w:p w14:paraId="7D1952AE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进入“查看指导记录”页面，教师可看到学生的提交状态、审核进度、指导成绩等详细信息。支持列表数据导出、文档导出、是否允许学生修改操作（允许修改支持单个或全选）。</w:t>
      </w:r>
    </w:p>
    <w:p w14:paraId="28BCCCBB">
      <w:pPr>
        <w:bidi w:val="0"/>
        <w:ind w:left="0" w:leftChars="0" w:firstLine="0" w:firstLineChars="0"/>
      </w:pPr>
      <w:r>
        <w:drawing>
          <wp:inline distT="0" distB="0" distL="114300" distR="114300">
            <wp:extent cx="5252085" cy="1466850"/>
            <wp:effectExtent l="0" t="0" r="5715" b="0"/>
            <wp:docPr id="7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27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B12F8">
      <w:pPr>
        <w:pStyle w:val="2"/>
        <w:numPr>
          <w:ilvl w:val="0"/>
          <w:numId w:val="3"/>
        </w:numPr>
        <w:bidi w:val="0"/>
        <w:rPr>
          <w:rFonts w:hint="eastAsia" w:eastAsia="宋体"/>
          <w:lang w:val="en-US" w:eastAsia="zh"/>
        </w:rPr>
      </w:pPr>
      <w:bookmarkStart w:id="21" w:name="_Toc14634"/>
      <w:r>
        <w:rPr>
          <w:rFonts w:hint="eastAsia"/>
          <w:lang w:val="en-US" w:eastAsia="zh-CN"/>
        </w:rPr>
        <w:t>论文管理</w:t>
      </w:r>
      <w:bookmarkEnd w:id="21"/>
    </w:p>
    <w:p w14:paraId="06A432F9">
      <w:pPr>
        <w:pStyle w:val="3"/>
        <w:numPr>
          <w:ilvl w:val="1"/>
          <w:numId w:val="3"/>
        </w:numPr>
        <w:bidi w:val="0"/>
        <w:ind w:left="567" w:leftChars="0" w:hanging="567" w:firstLineChars="0"/>
        <w:rPr>
          <w:rFonts w:hint="eastAsia" w:ascii="黑体" w:hAnsi="黑体" w:eastAsia="黑体" w:cs="黑体"/>
          <w:lang w:val="en-US" w:eastAsia="zh-CN"/>
        </w:rPr>
      </w:pPr>
      <w:bookmarkStart w:id="22" w:name="_Toc26722"/>
      <w:r>
        <w:rPr>
          <w:rFonts w:hint="eastAsia" w:ascii="黑体" w:hAnsi="黑体" w:eastAsia="黑体" w:cs="黑体"/>
          <w:lang w:val="en-US" w:eastAsia="zh-CN"/>
        </w:rPr>
        <w:t>检测稿</w:t>
      </w:r>
      <w:bookmarkEnd w:id="22"/>
    </w:p>
    <w:p w14:paraId="197EF917">
      <w:pPr>
        <w:ind w:left="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论文检测稿模块用于论文答辩前进行检测的专门环节。</w:t>
      </w:r>
    </w:p>
    <w:p w14:paraId="3307C08F">
      <w:pPr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055" cy="2188210"/>
            <wp:effectExtent l="0" t="0" r="1270" b="2540"/>
            <wp:docPr id="7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28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18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05BB6">
      <w:pPr>
        <w:numPr>
          <w:ilvl w:val="0"/>
          <w:numId w:val="11"/>
        </w:numPr>
        <w:ind w:left="0" w:leftChars="0" w:firstLine="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审核毕业论文（设计）检测稿</w:t>
      </w:r>
    </w:p>
    <w:p w14:paraId="1589CCEC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教师进入“待审核”页面，审核通过后该题目进入“已审核”页面。一般情况下，学校通常设置审核通过后检测，此情况下，审核通过后，论文进入检测环节。</w:t>
      </w:r>
    </w:p>
    <w:p w14:paraId="7359577C">
      <w:pPr>
        <w:bidi w:val="0"/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8595" cy="1312545"/>
            <wp:effectExtent l="0" t="0" r="8255" b="1905"/>
            <wp:docPr id="7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29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31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64938">
      <w:pPr>
        <w:numPr>
          <w:ilvl w:val="0"/>
          <w:numId w:val="11"/>
        </w:numPr>
        <w:ind w:left="0" w:leftChars="0" w:firstLine="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查看毕业论文（设计）过程版</w:t>
      </w:r>
    </w:p>
    <w:p w14:paraId="3697187C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进入此页面，对于已提交的过程版，教师可查看详情、查看校内互检结果、特征词结果，也支持下载原文。</w:t>
      </w:r>
    </w:p>
    <w:p w14:paraId="35053A42">
      <w:pPr>
        <w:bidi w:val="0"/>
        <w:ind w:left="0" w:leftChars="0" w:firstLine="0" w:firstLineChars="0"/>
      </w:pPr>
      <w:r>
        <w:drawing>
          <wp:inline distT="0" distB="0" distL="114300" distR="114300">
            <wp:extent cx="5271135" cy="1572895"/>
            <wp:effectExtent l="0" t="0" r="5715" b="8255"/>
            <wp:docPr id="8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30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57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2FEC0">
      <w:pPr>
        <w:pStyle w:val="3"/>
        <w:numPr>
          <w:ilvl w:val="1"/>
          <w:numId w:val="3"/>
        </w:numPr>
        <w:bidi w:val="0"/>
        <w:ind w:left="567" w:leftChars="0" w:hanging="567" w:firstLineChars="0"/>
        <w:rPr>
          <w:rFonts w:hint="eastAsia" w:ascii="黑体" w:hAnsi="黑体" w:eastAsia="黑体" w:cs="黑体"/>
        </w:rPr>
      </w:pPr>
      <w:bookmarkStart w:id="23" w:name="_Toc15381"/>
      <w:r>
        <w:rPr>
          <w:rFonts w:hint="eastAsia" w:ascii="黑体" w:hAnsi="黑体" w:eastAsia="黑体" w:cs="黑体"/>
          <w:lang w:val="en-US" w:eastAsia="zh-CN"/>
        </w:rPr>
        <w:t>最终稿</w:t>
      </w:r>
      <w:bookmarkEnd w:id="23"/>
    </w:p>
    <w:p w14:paraId="635AEBD6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论文最终版需要管理员或者教学秘书给予学生权限之后才可提交。</w:t>
      </w:r>
    </w:p>
    <w:p w14:paraId="5A28AB6B">
      <w:pPr>
        <w:numPr>
          <w:ilvl w:val="0"/>
          <w:numId w:val="0"/>
        </w:numPr>
        <w:bidi w:val="0"/>
      </w:pPr>
      <w:r>
        <w:drawing>
          <wp:inline distT="0" distB="0" distL="114300" distR="114300">
            <wp:extent cx="5271135" cy="1854835"/>
            <wp:effectExtent l="0" t="0" r="5715" b="2540"/>
            <wp:docPr id="8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31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85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6C1C9">
      <w:pPr>
        <w:numPr>
          <w:ilvl w:val="0"/>
          <w:numId w:val="12"/>
        </w:numPr>
        <w:bidi w:val="0"/>
        <w:ind w:left="0" w:leftChars="0" w:firstLine="422" w:firstLineChars="20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审核毕业论文（设计）最终版</w:t>
      </w:r>
    </w:p>
    <w:p w14:paraId="5474DC47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若开启最终版审核权限，教师进入“待审核”页面，审核通过后该论文进入“已审核”页面。</w:t>
      </w:r>
    </w:p>
    <w:p w14:paraId="5A55CAEA">
      <w:pPr>
        <w:bidi w:val="0"/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73040" cy="1482725"/>
            <wp:effectExtent l="0" t="0" r="3810" b="3175"/>
            <wp:docPr id="8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32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48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7A472">
      <w:pPr>
        <w:numPr>
          <w:ilvl w:val="0"/>
          <w:numId w:val="12"/>
        </w:numPr>
        <w:bidi w:val="0"/>
        <w:ind w:left="0" w:leftChars="0" w:firstLine="422" w:firstLineChars="2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查看毕业论文（设计）最终版</w:t>
      </w:r>
    </w:p>
    <w:p w14:paraId="6FDF4418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页面展示学生最终版论文的提交状态、审核进度、指导成绩等信息，教师可查看提交论文详情、修改论文、查看检测结果、下载报告单、查看校内互检结果、AIGC检测结果、查看特征词等。</w:t>
      </w:r>
    </w:p>
    <w:p w14:paraId="65A1961B">
      <w:pPr>
        <w:bidi w:val="0"/>
        <w:ind w:left="0" w:leftChars="0" w:firstLine="0" w:firstLineChars="0"/>
      </w:pPr>
      <w:r>
        <w:drawing>
          <wp:inline distT="0" distB="0" distL="114300" distR="114300">
            <wp:extent cx="5268595" cy="1875790"/>
            <wp:effectExtent l="0" t="0" r="8255" b="635"/>
            <wp:docPr id="8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33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87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C64DA">
      <w:pPr>
        <w:bidi w:val="0"/>
        <w:ind w:left="0" w:leftChars="0" w:firstLine="420" w:firstLineChars="200"/>
        <w:rPr>
          <w:rFonts w:hint="default"/>
          <w:lang w:val="en-US"/>
        </w:rPr>
      </w:pPr>
      <w:r>
        <w:rPr>
          <w:rFonts w:hint="eastAsia"/>
          <w:lang w:val="en-US" w:eastAsia="zh-CN"/>
        </w:rPr>
        <w:t>如学校设置权限，指导教师也可有允许学生“重新提交”的权限，如下图：</w:t>
      </w:r>
    </w:p>
    <w:p w14:paraId="5DF08010">
      <w:pPr>
        <w:bidi w:val="0"/>
        <w:ind w:left="0" w:leftChars="0" w:firstLine="0" w:firstLineChars="0"/>
        <w:rPr>
          <w:rFonts w:hint="eastAsia" w:eastAsia="宋体"/>
          <w:lang w:val="en-US" w:eastAsia="zh-CN"/>
        </w:rPr>
      </w:pPr>
      <w:r>
        <w:drawing>
          <wp:inline distT="0" distB="0" distL="114300" distR="114300">
            <wp:extent cx="5260975" cy="1256030"/>
            <wp:effectExtent l="0" t="0" r="6350" b="1270"/>
            <wp:docPr id="8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34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CAD652">
      <w:pPr>
        <w:pStyle w:val="2"/>
        <w:bidi w:val="0"/>
        <w:rPr>
          <w:rFonts w:hint="eastAsia"/>
        </w:rPr>
      </w:pPr>
      <w:bookmarkStart w:id="24" w:name="_Toc32728"/>
      <w:r>
        <w:rPr>
          <w:rFonts w:hint="eastAsia"/>
          <w:lang w:eastAsia="zh"/>
        </w:rPr>
        <w:t>10.</w:t>
      </w:r>
      <w:r>
        <w:rPr>
          <w:rFonts w:hint="eastAsia"/>
        </w:rPr>
        <w:t>评阅与成绩管理</w:t>
      </w:r>
      <w:bookmarkEnd w:id="24"/>
    </w:p>
    <w:p w14:paraId="35A47EDD">
      <w:pPr>
        <w:pStyle w:val="3"/>
        <w:widowControl/>
        <w:numPr>
          <w:ilvl w:val="0"/>
          <w:numId w:val="0"/>
        </w:numPr>
        <w:ind w:left="620" w:leftChars="0"/>
        <w:rPr>
          <w:rFonts w:hint="eastAsia" w:ascii="黑体" w:hAnsi="黑体" w:eastAsia="黑体" w:cs="黑体"/>
          <w:b/>
          <w:bCs/>
          <w:color w:val="000000"/>
          <w:kern w:val="2"/>
          <w:sz w:val="28"/>
          <w:szCs w:val="28"/>
          <w:woUserID w:val="2"/>
        </w:rPr>
      </w:pPr>
      <w:bookmarkStart w:id="25" w:name="_Toc3883"/>
      <w:r>
        <w:rPr>
          <w:rFonts w:hint="eastAsia" w:ascii="黑体" w:hAnsi="黑体" w:eastAsia="黑体" w:cs="黑体"/>
          <w:b/>
          <w:bCs/>
          <w:color w:val="000000"/>
          <w:kern w:val="2"/>
          <w:sz w:val="28"/>
          <w:szCs w:val="28"/>
          <w:lang w:eastAsia="zh"/>
          <w:woUserID w:val="2"/>
        </w:rPr>
        <w:t>10.1.</w:t>
      </w:r>
      <w:r>
        <w:rPr>
          <w:rFonts w:hint="eastAsia" w:ascii="黑体" w:hAnsi="黑体" w:eastAsia="黑体" w:cs="黑体"/>
          <w:b/>
          <w:bCs/>
          <w:color w:val="000000"/>
          <w:kern w:val="2"/>
          <w:sz w:val="28"/>
          <w:szCs w:val="28"/>
          <w:woUserID w:val="2"/>
        </w:rPr>
        <w:t>导师评阅</w:t>
      </w:r>
      <w:bookmarkEnd w:id="25"/>
    </w:p>
    <w:p w14:paraId="4A99DF2F">
      <w:pPr>
        <w:keepNext w:val="0"/>
        <w:keepLines w:val="0"/>
        <w:widowControl w:val="0"/>
        <w:suppressLineNumbers w:val="0"/>
        <w:spacing w:before="0" w:beforeAutospacing="1" w:after="0" w:afterAutospacing="0"/>
        <w:ind w:left="0" w:right="0" w:firstLine="420" w:firstLineChars="200"/>
        <w:jc w:val="both"/>
        <w:rPr>
          <w:rFonts w:hint="eastAsia" w:ascii="Calibri" w:hAnsi="Calibri" w:eastAsia="宋体" w:cs="Times New Roman"/>
          <w:kern w:val="2"/>
          <w:sz w:val="21"/>
          <w:szCs w:val="21"/>
          <w:woUserID w:val="2"/>
        </w:rPr>
      </w:pPr>
      <w:r>
        <w:rPr>
          <w:rFonts w:hint="eastAsia" w:ascii="宋体" w:hAnsi="宋体" w:eastAsia="宋体" w:cs="宋体"/>
          <w:color w:val="FF0000"/>
          <w:kern w:val="2"/>
          <w:sz w:val="21"/>
          <w:szCs w:val="21"/>
          <w:lang w:val="en-US" w:eastAsia="zh-CN" w:bidi="ar"/>
          <w:woUserID w:val="2"/>
        </w:rPr>
        <w:t>★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  <w:t>第</w:t>
      </w:r>
      <w:r>
        <w:rPr>
          <w:rFonts w:hint="eastAsia" w:ascii="Calibri" w:hAnsi="Calibri" w:eastAsia="宋体" w:cs="Times New Roman"/>
          <w:color w:val="auto"/>
          <w:kern w:val="2"/>
          <w:sz w:val="21"/>
          <w:szCs w:val="21"/>
          <w:lang w:val="en-US" w:eastAsia="zh-CN" w:bidi="ar"/>
          <w:woUserID w:val="2"/>
        </w:rPr>
        <w:t xml:space="preserve"> </w:t>
      </w:r>
      <w:r>
        <w:rPr>
          <w:rFonts w:hint="default" w:ascii="Calibri" w:hAnsi="Calibri" w:eastAsia="宋体" w:cs="Calibri"/>
          <w:color w:val="auto"/>
          <w:kern w:val="2"/>
          <w:sz w:val="21"/>
          <w:szCs w:val="21"/>
          <w:lang w:val="en-US" w:eastAsia="zh-CN" w:bidi="ar"/>
          <w:woUserID w:val="2"/>
        </w:rPr>
        <w:t xml:space="preserve">1 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  <w:t>步：选择“评阅与成绩管理</w:t>
      </w:r>
      <w:r>
        <w:rPr>
          <w:rFonts w:hint="default" w:ascii="Calibri" w:hAnsi="Calibri" w:eastAsia="宋体" w:cs="Calibri"/>
          <w:color w:val="auto"/>
          <w:kern w:val="2"/>
          <w:sz w:val="21"/>
          <w:szCs w:val="21"/>
          <w:lang w:val="en-US" w:eastAsia="zh-CN" w:bidi="ar"/>
          <w:woUserID w:val="2"/>
        </w:rPr>
        <w:t>-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  <w:t>导师评阅”进入页面，列表展示教师本人所指导学生的数据。</w:t>
      </w:r>
    </w:p>
    <w:p w14:paraId="3323B9AF">
      <w:pPr>
        <w:keepNext w:val="0"/>
        <w:keepLines w:val="0"/>
        <w:widowControl w:val="0"/>
        <w:suppressLineNumbers w:val="0"/>
        <w:spacing w:before="0" w:beforeAutospacing="1" w:after="0" w:afterAutospacing="0"/>
        <w:ind w:left="0" w:leftChars="0" w:right="0" w:firstLine="0" w:firstLineChars="0"/>
        <w:jc w:val="both"/>
        <w:rPr>
          <w:rFonts w:hint="eastAsia" w:ascii="Calibri" w:hAnsi="Calibri" w:eastAsia="宋体" w:cs="Times New Roman"/>
          <w:kern w:val="2"/>
          <w:sz w:val="21"/>
          <w:szCs w:val="21"/>
          <w:woUserID w:val="2"/>
        </w:rPr>
      </w:pPr>
      <w:r>
        <w:drawing>
          <wp:inline distT="0" distB="0" distL="114300" distR="114300">
            <wp:extent cx="5263515" cy="962025"/>
            <wp:effectExtent l="0" t="0" r="3810" b="0"/>
            <wp:docPr id="8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35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Calibri" w:hAnsi="Calibri" w:eastAsia="宋体" w:cs="Times New Roman"/>
          <w:color w:val="auto"/>
          <w:kern w:val="2"/>
          <w:sz w:val="21"/>
          <w:szCs w:val="21"/>
          <w:lang w:val="en-US" w:eastAsia="zh-CN" w:bidi="ar"/>
          <w:woUserID w:val="2"/>
        </w:rPr>
        <w:t xml:space="preserve"> </w:t>
      </w:r>
    </w:p>
    <w:p w14:paraId="385ED44C">
      <w:pPr>
        <w:keepNext w:val="0"/>
        <w:keepLines w:val="0"/>
        <w:widowControl w:val="0"/>
        <w:suppressLineNumbers w:val="0"/>
        <w:spacing w:before="0" w:beforeAutospacing="1" w:after="0" w:afterAutospacing="0"/>
        <w:ind w:left="0" w:right="0" w:firstLine="420" w:firstLineChars="200"/>
        <w:jc w:val="both"/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</w:pPr>
      <w:r>
        <w:rPr>
          <w:rFonts w:hint="eastAsia" w:ascii="宋体" w:hAnsi="宋体" w:eastAsia="宋体" w:cs="宋体"/>
          <w:color w:val="FF0000"/>
          <w:kern w:val="2"/>
          <w:sz w:val="21"/>
          <w:szCs w:val="21"/>
          <w:lang w:val="en-US" w:eastAsia="zh-CN" w:bidi="ar"/>
          <w:woUserID w:val="2"/>
        </w:rPr>
        <w:t>★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  <w:t>第</w:t>
      </w:r>
      <w:r>
        <w:rPr>
          <w:rFonts w:hint="eastAsia" w:ascii="Calibri" w:hAnsi="Calibri" w:eastAsia="宋体" w:cs="Times New Roman"/>
          <w:color w:val="auto"/>
          <w:kern w:val="2"/>
          <w:sz w:val="21"/>
          <w:szCs w:val="21"/>
          <w:lang w:val="en-US" w:eastAsia="zh-CN" w:bidi="ar"/>
          <w:woUserID w:val="2"/>
        </w:rPr>
        <w:t xml:space="preserve"> </w:t>
      </w:r>
      <w:r>
        <w:rPr>
          <w:rFonts w:hint="default" w:ascii="Calibri" w:hAnsi="Calibri" w:eastAsia="宋体" w:cs="Calibri"/>
          <w:color w:val="auto"/>
          <w:kern w:val="2"/>
          <w:sz w:val="21"/>
          <w:szCs w:val="21"/>
          <w:lang w:val="en-US" w:eastAsia="zh-CN" w:bidi="ar"/>
          <w:woUserID w:val="2"/>
        </w:rPr>
        <w:t xml:space="preserve">2 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  <w:t>步：点击“</w:t>
      </w:r>
      <w:r>
        <w:rPr>
          <w:rFonts w:hint="eastAsia" w:ascii="宋体" w:hAnsi="宋体" w:cs="宋体"/>
          <w:color w:val="auto"/>
          <w:kern w:val="2"/>
          <w:sz w:val="21"/>
          <w:szCs w:val="21"/>
          <w:lang w:val="en-US" w:eastAsia="zh-CN" w:bidi="ar"/>
          <w:woUserID w:val="2"/>
        </w:rPr>
        <w:t>评分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  <w:t>”进入页面进行评分操作。评分之后可以修改评分、查看评分详情。</w:t>
      </w:r>
    </w:p>
    <w:p w14:paraId="7679DD71">
      <w:pPr>
        <w:keepNext w:val="0"/>
        <w:keepLines w:val="0"/>
        <w:widowControl w:val="0"/>
        <w:suppressLineNumbers w:val="0"/>
        <w:spacing w:before="0" w:beforeAutospacing="1" w:after="0" w:afterAutospacing="0"/>
        <w:ind w:left="0" w:leftChars="0" w:right="0" w:firstLine="0" w:firstLineChars="0"/>
        <w:jc w:val="both"/>
        <w:rPr>
          <w:rFonts w:hint="default" w:ascii="Calibri" w:hAnsi="Calibri" w:eastAsia="宋体" w:cs="Times New Roman"/>
          <w:kern w:val="2"/>
          <w:sz w:val="21"/>
          <w:szCs w:val="21"/>
          <w:woUserID w:val="2"/>
        </w:rPr>
      </w:pPr>
      <w:r>
        <w:drawing>
          <wp:inline distT="0" distB="0" distL="114300" distR="114300">
            <wp:extent cx="5255260" cy="2049780"/>
            <wp:effectExtent l="0" t="0" r="2540" b="7620"/>
            <wp:docPr id="8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36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204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宋体" w:cs="Times New Roman"/>
          <w:color w:val="auto"/>
          <w:kern w:val="2"/>
          <w:sz w:val="21"/>
          <w:szCs w:val="21"/>
          <w:lang w:val="en-US" w:eastAsia="zh-CN" w:bidi="ar"/>
          <w:woUserID w:val="2"/>
        </w:rPr>
        <w:t xml:space="preserve"> </w:t>
      </w:r>
    </w:p>
    <w:p w14:paraId="4892D085">
      <w:pPr>
        <w:pStyle w:val="3"/>
        <w:widowControl/>
        <w:numPr>
          <w:ilvl w:val="0"/>
          <w:numId w:val="0"/>
        </w:numPr>
        <w:ind w:left="620" w:leftChars="0"/>
        <w:rPr>
          <w:rFonts w:hint="eastAsia" w:ascii="黑体" w:hAnsi="黑体" w:eastAsia="黑体" w:cs="黑体"/>
          <w:b/>
          <w:bCs/>
          <w:color w:val="000000"/>
          <w:kern w:val="2"/>
          <w:sz w:val="28"/>
          <w:szCs w:val="28"/>
          <w:woUserID w:val="2"/>
        </w:rPr>
      </w:pPr>
      <w:bookmarkStart w:id="26" w:name="_Toc19406"/>
      <w:r>
        <w:rPr>
          <w:rFonts w:hint="eastAsia" w:ascii="黑体" w:hAnsi="黑体" w:eastAsia="黑体" w:cs="黑体"/>
          <w:b/>
          <w:bCs/>
          <w:color w:val="000000"/>
          <w:kern w:val="2"/>
          <w:sz w:val="28"/>
          <w:szCs w:val="28"/>
          <w:lang w:eastAsia="zh"/>
          <w:woUserID w:val="2"/>
        </w:rPr>
        <w:t>10.</w:t>
      </w:r>
      <w:r>
        <w:rPr>
          <w:rFonts w:hint="eastAsia" w:ascii="黑体" w:hAnsi="黑体" w:eastAsia="黑体" w:cs="黑体"/>
          <w:b/>
          <w:bCs/>
          <w:color w:val="000000"/>
          <w:kern w:val="2"/>
          <w:sz w:val="28"/>
          <w:szCs w:val="28"/>
          <w:lang w:val="en-US" w:eastAsia="zh-CN"/>
          <w:woUserID w:val="2"/>
        </w:rPr>
        <w:t>2</w:t>
      </w:r>
      <w:r>
        <w:rPr>
          <w:rFonts w:hint="eastAsia" w:ascii="黑体" w:hAnsi="黑体" w:eastAsia="黑体" w:cs="黑体"/>
          <w:b/>
          <w:bCs/>
          <w:color w:val="000000"/>
          <w:kern w:val="2"/>
          <w:sz w:val="28"/>
          <w:szCs w:val="28"/>
          <w:lang w:eastAsia="zh"/>
          <w:woUserID w:val="2"/>
        </w:rPr>
        <w:t>.</w:t>
      </w:r>
      <w:r>
        <w:rPr>
          <w:rFonts w:hint="eastAsia" w:ascii="黑体" w:hAnsi="黑体" w:eastAsia="黑体" w:cs="黑体"/>
          <w:b/>
          <w:bCs/>
          <w:color w:val="000000"/>
          <w:kern w:val="2"/>
          <w:sz w:val="28"/>
          <w:szCs w:val="28"/>
          <w:woUserID w:val="2"/>
        </w:rPr>
        <w:t>学生最终成绩</w:t>
      </w:r>
      <w:bookmarkEnd w:id="26"/>
    </w:p>
    <w:p w14:paraId="33592552">
      <w:pPr>
        <w:keepNext w:val="0"/>
        <w:keepLines w:val="0"/>
        <w:widowControl w:val="0"/>
        <w:suppressLineNumbers w:val="0"/>
        <w:spacing w:before="0" w:beforeAutospacing="1" w:after="0" w:afterAutospacing="0"/>
        <w:ind w:left="0" w:right="0" w:firstLine="420" w:firstLineChars="200"/>
        <w:jc w:val="both"/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</w:pP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  <w:t>选择“评阅与成绩管理</w:t>
      </w:r>
      <w:r>
        <w:rPr>
          <w:rFonts w:hint="default" w:ascii="Calibri" w:hAnsi="Calibri" w:eastAsia="宋体" w:cs="Calibri"/>
          <w:color w:val="auto"/>
          <w:kern w:val="2"/>
          <w:sz w:val="21"/>
          <w:szCs w:val="21"/>
          <w:lang w:val="en-US" w:eastAsia="zh-CN" w:bidi="ar"/>
          <w:woUserID w:val="2"/>
        </w:rPr>
        <w:t>-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  <w:t>学生最终成绩“进入页面，教师可查看本人负责学生的各项成绩以及最终成绩。支持导出列表数据、</w:t>
      </w:r>
      <w:r>
        <w:rPr>
          <w:rFonts w:hint="default" w:ascii="Calibri" w:hAnsi="Calibri" w:eastAsia="宋体" w:cs="Calibri"/>
          <w:color w:val="auto"/>
          <w:kern w:val="2"/>
          <w:sz w:val="21"/>
          <w:szCs w:val="21"/>
          <w:lang w:val="en-US" w:eastAsia="zh-CN" w:bidi="ar"/>
          <w:woUserID w:val="2"/>
        </w:rPr>
        <w:t>excel/word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  <w:t>导出文档等操作。</w:t>
      </w:r>
    </w:p>
    <w:p w14:paraId="2B7770FE">
      <w:pPr>
        <w:keepNext w:val="0"/>
        <w:keepLines w:val="0"/>
        <w:widowControl w:val="0"/>
        <w:suppressLineNumbers w:val="0"/>
        <w:spacing w:before="0" w:beforeAutospacing="1" w:after="0" w:afterAutospacing="0"/>
        <w:ind w:left="0" w:leftChars="0" w:right="0" w:firstLine="0" w:firstLineChars="0"/>
        <w:jc w:val="both"/>
        <w:rPr>
          <w:rFonts w:hint="default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</w:pPr>
      <w:r>
        <w:drawing>
          <wp:inline distT="0" distB="0" distL="114300" distR="114300">
            <wp:extent cx="5252085" cy="822960"/>
            <wp:effectExtent l="0" t="0" r="5715" b="5715"/>
            <wp:docPr id="8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37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E3FC2">
      <w:pPr>
        <w:keepNext w:val="0"/>
        <w:keepLines w:val="0"/>
        <w:widowControl w:val="0"/>
        <w:suppressLineNumbers w:val="0"/>
        <w:spacing w:before="0" w:beforeAutospacing="1" w:after="0" w:afterAutospacing="0"/>
        <w:ind w:left="0" w:right="0" w:firstLine="420" w:firstLineChars="200"/>
        <w:jc w:val="both"/>
      </w:pPr>
    </w:p>
    <w:p w14:paraId="2A6A82B9">
      <w:pPr>
        <w:pStyle w:val="2"/>
        <w:numPr>
          <w:ilvl w:val="0"/>
          <w:numId w:val="3"/>
        </w:numPr>
        <w:bidi w:val="0"/>
        <w:rPr>
          <w:rFonts w:hint="default"/>
          <w:lang w:val="en-US" w:eastAsia="zh-CN"/>
        </w:rPr>
      </w:pPr>
      <w:bookmarkStart w:id="27" w:name="_Toc9921"/>
      <w:r>
        <w:rPr>
          <w:rFonts w:hint="eastAsia"/>
          <w:lang w:val="en-US" w:eastAsia="zh-CN"/>
        </w:rPr>
        <w:t>答辩管理</w:t>
      </w:r>
      <w:bookmarkEnd w:id="27"/>
    </w:p>
    <w:p w14:paraId="7F78A8FD">
      <w:pPr>
        <w:bidi w:val="0"/>
        <w:rPr>
          <w:rFonts w:hint="eastAsia"/>
          <w:lang w:val="en-US" w:eastAsia="zh-CN"/>
        </w:rPr>
      </w:pPr>
      <w:r>
        <w:rPr>
          <w:rFonts w:hint="eastAsia"/>
          <w:color w:val="FF0000"/>
          <w:lang w:val="en-US" w:eastAsia="zh-CN"/>
        </w:rPr>
        <w:t>★</w:t>
      </w:r>
      <w:r>
        <w:rPr>
          <w:rFonts w:hint="eastAsia"/>
          <w:lang w:val="en-US" w:eastAsia="zh-CN"/>
        </w:rPr>
        <w:t>第 1 步</w:t>
      </w:r>
      <w:r>
        <w:rPr>
          <w:rFonts w:hint="eastAsia"/>
          <w:b/>
          <w:bCs/>
          <w:lang w:val="en-US" w:eastAsia="zh-CN"/>
        </w:rPr>
        <w:t>：</w:t>
      </w:r>
      <w:r>
        <w:rPr>
          <w:rFonts w:hint="eastAsia"/>
          <w:lang w:val="en-US" w:eastAsia="zh-CN"/>
        </w:rPr>
        <w:t>查看我参加的毕业答辩，列表展示教师本人参与的答辩组信息。</w:t>
      </w:r>
    </w:p>
    <w:p w14:paraId="1F2730EF">
      <w:pPr>
        <w:bidi w:val="0"/>
        <w:ind w:left="0" w:leftChars="0" w:firstLine="0" w:firstLineChars="0"/>
      </w:pPr>
      <w:r>
        <w:drawing>
          <wp:inline distT="0" distB="0" distL="114300" distR="114300">
            <wp:extent cx="3048000" cy="2438400"/>
            <wp:effectExtent l="0" t="0" r="0" b="0"/>
            <wp:docPr id="8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38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2880" cy="1690370"/>
            <wp:effectExtent l="0" t="0" r="4445" b="5080"/>
            <wp:docPr id="8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39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69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9EE76">
      <w:pPr>
        <w:bidi w:val="0"/>
        <w:rPr>
          <w:rFonts w:hint="eastAsia"/>
          <w:lang w:val="en-US" w:eastAsia="zh-CN"/>
        </w:rPr>
      </w:pPr>
      <w:r>
        <w:rPr>
          <w:rFonts w:hint="eastAsia"/>
          <w:color w:val="FF0000"/>
          <w:lang w:val="en-US" w:eastAsia="zh-CN"/>
        </w:rPr>
        <w:t>★</w:t>
      </w:r>
      <w:r>
        <w:rPr>
          <w:rFonts w:hint="eastAsia"/>
          <w:lang w:val="en-US" w:eastAsia="zh-CN"/>
        </w:rPr>
        <w:t>第 2 步：进入“</w:t>
      </w:r>
      <w:r>
        <w:rPr>
          <w:rFonts w:hint="default"/>
          <w:lang w:val="en-US" w:eastAsia="zh-CN"/>
        </w:rPr>
        <w:t>查看</w:t>
      </w:r>
      <w:r>
        <w:rPr>
          <w:rFonts w:hint="eastAsia"/>
          <w:lang w:val="en-US" w:eastAsia="zh-CN"/>
        </w:rPr>
        <w:t>毕业答辩记录和意见”页面，列表展示教师本人负责学生的答辩状态、是否提交答辩记录、是否录入答辩成绩等信息。</w:t>
      </w:r>
    </w:p>
    <w:p w14:paraId="293B08B1">
      <w:pPr>
        <w:bidi w:val="0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等待答辩录入员录入之后</w:t>
      </w:r>
      <w:r>
        <w:rPr>
          <w:rFonts w:hint="eastAsia"/>
          <w:lang w:val="en-US" w:eastAsia="zh-CN"/>
        </w:rPr>
        <w:t>，教师可查看详情和历史记录；</w:t>
      </w:r>
      <w:r>
        <w:rPr>
          <w:rFonts w:hint="default"/>
          <w:lang w:val="en-US" w:eastAsia="zh-CN"/>
        </w:rPr>
        <w:t>若系统设置由答辩组教师进行录入，则教师可以在此时进行录入</w:t>
      </w:r>
      <w:r>
        <w:rPr>
          <w:rFonts w:hint="eastAsia"/>
          <w:lang w:val="en-US" w:eastAsia="zh-CN"/>
        </w:rPr>
        <w:t>。</w:t>
      </w:r>
    </w:p>
    <w:p w14:paraId="29456665">
      <w:pPr>
        <w:bidi w:val="0"/>
        <w:ind w:left="0" w:leftChars="0" w:firstLine="0" w:firstLineChars="0"/>
      </w:pPr>
      <w:r>
        <w:drawing>
          <wp:inline distT="0" distB="0" distL="114300" distR="114300">
            <wp:extent cx="3009900" cy="2247900"/>
            <wp:effectExtent l="0" t="0" r="0" b="0"/>
            <wp:docPr id="9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40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718DB">
      <w:pPr>
        <w:keepNext w:val="0"/>
        <w:keepLines w:val="0"/>
        <w:widowControl w:val="0"/>
        <w:suppressLineNumbers w:val="0"/>
        <w:spacing w:before="0" w:beforeAutospacing="1" w:after="0" w:afterAutospacing="0"/>
        <w:ind w:left="0" w:leftChars="0" w:right="0" w:firstLine="0" w:firstLineChars="0"/>
        <w:jc w:val="both"/>
        <w:rPr>
          <w:rFonts w:hint="eastAsia"/>
        </w:rPr>
      </w:pPr>
    </w:p>
    <w:sectPr>
      <w:footerReference r:id="rId7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CC5008C-78CA-4AC3-BAB5-FDD740A8FB4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32902592-3A56-48C8-9B00-1420DC8ECDF9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3A448709-8D91-46E5-8A20-66B6F59CC7E9}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7D6703">
    <w:pPr>
      <w:pStyle w:val="1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AE5D54">
    <w:pPr>
      <w:pStyle w:val="18"/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879555">
                          <w:pPr>
                            <w:pStyle w:val="18"/>
                            <w:jc w:val="center"/>
                          </w:pPr>
                          <w:r>
                            <w:rPr>
                              <w:color w:val="auto"/>
                            </w:rPr>
                            <w:fldChar w:fldCharType="begin"/>
                          </w:r>
                          <w:r>
                            <w:rPr>
                              <w:color w:val="auto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auto"/>
                            </w:rPr>
                            <w:fldChar w:fldCharType="separate"/>
                          </w:r>
                          <w:r>
                            <w:rPr>
                              <w:color w:val="auto"/>
                            </w:rPr>
                            <w:t>1</w:t>
                          </w:r>
                          <w:r>
                            <w:rPr>
                              <w:color w:val="auto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879555">
                    <w:pPr>
                      <w:pStyle w:val="18"/>
                      <w:jc w:val="center"/>
                    </w:pPr>
                    <w:r>
                      <w:rPr>
                        <w:color w:val="auto"/>
                      </w:rPr>
                      <w:fldChar w:fldCharType="begin"/>
                    </w:r>
                    <w:r>
                      <w:rPr>
                        <w:color w:val="auto"/>
                      </w:rPr>
                      <w:instrText xml:space="preserve"> PAGE  \* MERGEFORMAT </w:instrText>
                    </w:r>
                    <w:r>
                      <w:rPr>
                        <w:color w:val="auto"/>
                      </w:rPr>
                      <w:fldChar w:fldCharType="separate"/>
                    </w:r>
                    <w:r>
                      <w:rPr>
                        <w:color w:val="auto"/>
                      </w:rPr>
                      <w:t>1</w:t>
                    </w:r>
                    <w:r>
                      <w:rPr>
                        <w:color w:val="auto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420"/>
      </w:pPr>
      <w:r>
        <w:separator/>
      </w:r>
    </w:p>
  </w:footnote>
  <w:footnote w:type="continuationSeparator" w:id="1">
    <w:p>
      <w:pPr>
        <w:spacing w:before="0" w:after="0"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6C58A9">
    <w:pPr>
      <w:pStyle w:val="19"/>
      <w:tabs>
        <w:tab w:val="right" w:pos="8306"/>
      </w:tabs>
    </w:pPr>
    <w:r>
      <w:drawing>
        <wp:inline distT="0" distB="0" distL="114300" distR="114300">
          <wp:extent cx="645160" cy="332105"/>
          <wp:effectExtent l="0" t="0" r="2540" b="0"/>
          <wp:docPr id="4" name="图片 18" descr="2024中国知网logo-修改版-01（2025最新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18" descr="2024中国知网logo-修改版-01（2025最新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5160" cy="332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</w:rPr>
      <w:t xml:space="preserve">            </w:t>
    </w:r>
    <w:r>
      <w:rPr>
        <w:rFonts w:hint="eastAsia"/>
        <w:b/>
        <w:bCs/>
      </w:rPr>
      <w:t xml:space="preserve">   </w:t>
    </w:r>
    <w:r>
      <w:rPr>
        <w:rFonts w:hint="eastAsia" w:ascii="黑体" w:hAnsi="黑体" w:eastAsia="黑体" w:cs="黑体"/>
        <w:b/>
        <w:bCs/>
        <w:sz w:val="24"/>
        <w:szCs w:val="24"/>
      </w:rPr>
      <w:t>知网大学生毕业论文(设计）管理系统</w:t>
    </w:r>
    <w:r>
      <w:rPr>
        <w:rFonts w:hint="eastAsia" w:ascii="方正仿宋简体" w:hAnsi="方正仿宋简体" w:eastAsia="方正仿宋简体" w:cs="方正仿宋简体"/>
        <w:sz w:val="24"/>
        <w:szCs w:val="24"/>
      </w:rPr>
      <w:t xml:space="preserve"> </w:t>
    </w:r>
    <w:r>
      <w:rPr>
        <w:rFonts w:hint="eastAsia"/>
      </w:rPr>
      <w:t xml:space="preserve">             </w: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-22225</wp:posOffset>
              </wp:positionH>
              <wp:positionV relativeFrom="paragraph">
                <wp:posOffset>361950</wp:posOffset>
              </wp:positionV>
              <wp:extent cx="5314315" cy="16510"/>
              <wp:effectExtent l="0" t="9525" r="6985" b="12065"/>
              <wp:wrapNone/>
              <wp:docPr id="13" name="直接连接符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314315" cy="1651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1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flip:y;margin-left:-1.75pt;margin-top:28.5pt;height:1.3pt;width:418.45pt;z-index:251660288;mso-width-relative:page;mso-height-relative:page;" filled="f" stroked="t" coordsize="21600,21600" o:gfxdata="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Zwufu9YAAAAIAQAADwAAAAAAAAABACAAAAAiAAAAZHJzL2Rvd25yZXYueG1sUEsB&#10;AhQAFAAAAAgAh07iQLMJjh73AQAAwgMAAA4AAAAAAAAAAQAgAAAAJQEAAGRycy9lMm9Eb2MueG1s&#10;UEsFBgAAAAAGAAYAWQEAAI4FAAAAAA==&#10;">
              <v:fill on="f" focussize="0,0"/>
              <v:stroke weight="1.5pt" color="#4472C4 [3204]" miterlimit="8" joinstyle="miter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510A14"/>
    <w:multiLevelType w:val="singleLevel"/>
    <w:tmpl w:val="9B510A14"/>
    <w:lvl w:ilvl="0" w:tentative="0">
      <w:start w:val="2"/>
      <w:numFmt w:val="decimal"/>
      <w:suff w:val="nothing"/>
      <w:lvlText w:val="（%1）"/>
      <w:lvlJc w:val="left"/>
    </w:lvl>
  </w:abstractNum>
  <w:abstractNum w:abstractNumId="1">
    <w:nsid w:val="BB02B618"/>
    <w:multiLevelType w:val="singleLevel"/>
    <w:tmpl w:val="BB02B618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CB39DE78"/>
    <w:multiLevelType w:val="singleLevel"/>
    <w:tmpl w:val="CB39DE78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CBFF96F0"/>
    <w:multiLevelType w:val="multilevel"/>
    <w:tmpl w:val="CBFF96F0"/>
    <w:lvl w:ilvl="0" w:tentative="0">
      <w:start w:val="1"/>
      <w:numFmt w:val="decimal"/>
      <w:suff w:val="nothing"/>
      <w:lvlText w:val="（%1）"/>
      <w:lvlJc w:val="left"/>
      <w:pPr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abstractNum w:abstractNumId="4">
    <w:nsid w:val="E82D9CA0"/>
    <w:multiLevelType w:val="singleLevel"/>
    <w:tmpl w:val="E82D9CA0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</w:abstractNum>
  <w:abstractNum w:abstractNumId="5">
    <w:nsid w:val="FFB625DD"/>
    <w:multiLevelType w:val="multilevel"/>
    <w:tmpl w:val="FFB625D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3"/>
      <w:lvlText w:val="•"/>
      <w:lvlJc w:val="left"/>
      <w:pPr>
        <w:ind w:left="576" w:hanging="288"/>
      </w:pPr>
      <w:rPr>
        <w:rFonts w:hint="default" w:ascii="Cambria" w:hAnsi="Cambria" w:eastAsia="Cambria"/>
        <w:color w:val="4472C4" w:themeColor="accent1"/>
        <w14:textFill>
          <w14:solidFill>
            <w14:schemeClr w14:val="accent1"/>
          </w14:solidFill>
        </w14:textFill>
      </w:rPr>
    </w:lvl>
  </w:abstractNum>
  <w:abstractNum w:abstractNumId="7">
    <w:nsid w:val="11B9D363"/>
    <w:multiLevelType w:val="singleLevel"/>
    <w:tmpl w:val="11B9D363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8">
    <w:nsid w:val="14D5FA04"/>
    <w:multiLevelType w:val="singleLevel"/>
    <w:tmpl w:val="14D5FA04"/>
    <w:lvl w:ilvl="0" w:tentative="0">
      <w:start w:val="1"/>
      <w:numFmt w:val="decimal"/>
      <w:suff w:val="nothing"/>
      <w:lvlText w:val="（%1）"/>
      <w:lvlJc w:val="left"/>
    </w:lvl>
  </w:abstractNum>
  <w:abstractNum w:abstractNumId="9">
    <w:nsid w:val="367F6A45"/>
    <w:multiLevelType w:val="multilevel"/>
    <w:tmpl w:val="367F6A45"/>
    <w:lvl w:ilvl="0" w:tentative="0">
      <w:start w:val="1"/>
      <w:numFmt w:val="decimal"/>
      <w:pStyle w:val="12"/>
      <w:lvlText w:val="%1."/>
      <w:lvlJc w:val="left"/>
      <w:pPr>
        <w:ind w:left="360" w:hanging="360"/>
      </w:pPr>
      <w:rPr>
        <w:rFonts w:hint="default"/>
        <w:color w:val="4472C4" w:themeColor="accent1"/>
        <w14:textFill>
          <w14:solidFill>
            <w14:schemeClr w14:val="accent1"/>
          </w14:solidFill>
        </w14:textFill>
      </w:rPr>
    </w:lvl>
    <w:lvl w:ilvl="1" w:tentative="0">
      <w:start w:val="1"/>
      <w:numFmt w:val="decimal"/>
      <w:pStyle w:val="11"/>
      <w:suff w:val="space"/>
      <w:lvlText w:val="%1.%2"/>
      <w:lvlJc w:val="left"/>
      <w:pPr>
        <w:ind w:left="936" w:hanging="576"/>
      </w:pPr>
      <w:rPr>
        <w:rFonts w:hint="default"/>
        <w:color w:val="4472C4" w:themeColor="accent1"/>
        <w14:textFill>
          <w14:solidFill>
            <w14:schemeClr w14:val="accent1"/>
          </w14:solidFill>
        </w14:textFill>
      </w:rPr>
    </w:lvl>
    <w:lvl w:ilvl="2" w:tentative="0">
      <w:start w:val="1"/>
      <w:numFmt w:val="lowerLetter"/>
      <w:pStyle w:val="15"/>
      <w:lvlText w:val="%3."/>
      <w:lvlJc w:val="left"/>
      <w:pPr>
        <w:ind w:left="720" w:hanging="360"/>
      </w:pPr>
      <w:rPr>
        <w:rFonts w:hint="default"/>
        <w:color w:val="4472C4" w:themeColor="accent1"/>
        <w14:textFill>
          <w14:solidFill>
            <w14:schemeClr w14:val="accent1"/>
          </w14:solidFill>
        </w14:textFill>
      </w:rPr>
    </w:lvl>
    <w:lvl w:ilvl="3" w:tentative="0">
      <w:start w:val="1"/>
      <w:numFmt w:val="lowerRoman"/>
      <w:pStyle w:val="16"/>
      <w:lvlText w:val="%4."/>
      <w:lvlJc w:val="left"/>
      <w:pPr>
        <w:ind w:left="1080" w:hanging="360"/>
      </w:pPr>
      <w:rPr>
        <w:rFonts w:hint="default"/>
        <w:color w:val="4472C4" w:themeColor="accent1"/>
        <w14:textFill>
          <w14:solidFill>
            <w14:schemeClr w14:val="accent1"/>
          </w14:solidFill>
        </w14:textFill>
      </w:rPr>
    </w:lvl>
    <w:lvl w:ilvl="4" w:tentative="0">
      <w:start w:val="1"/>
      <w:numFmt w:val="lowerLetter"/>
      <w:pStyle w:val="23"/>
      <w:lvlText w:val="(%5)"/>
      <w:lvlJc w:val="left"/>
      <w:pPr>
        <w:ind w:left="1800" w:hanging="360"/>
      </w:pPr>
      <w:rPr>
        <w:rFonts w:hint="default"/>
      </w:rPr>
    </w:lvl>
    <w:lvl w:ilvl="5" w:tentative="0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entative="0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>
    <w:nsid w:val="5DC9F802"/>
    <w:multiLevelType w:val="singleLevel"/>
    <w:tmpl w:val="5DC9F802"/>
    <w:lvl w:ilvl="0" w:tentative="0">
      <w:start w:val="1"/>
      <w:numFmt w:val="decimal"/>
      <w:suff w:val="nothing"/>
      <w:lvlText w:val="（%1）"/>
      <w:lvlJc w:val="left"/>
    </w:lvl>
  </w:abstractNum>
  <w:abstractNum w:abstractNumId="11">
    <w:nsid w:val="7717837B"/>
    <w:multiLevelType w:val="singleLevel"/>
    <w:tmpl w:val="7717837B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7"/>
  </w:num>
  <w:num w:numId="7">
    <w:abstractNumId w:val="11"/>
  </w:num>
  <w:num w:numId="8">
    <w:abstractNumId w:val="8"/>
  </w:num>
  <w:num w:numId="9">
    <w:abstractNumId w:val="3"/>
  </w:num>
  <w:num w:numId="10">
    <w:abstractNumId w:val="2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B38"/>
    <w:rsid w:val="000B6386"/>
    <w:rsid w:val="001843FB"/>
    <w:rsid w:val="00315A68"/>
    <w:rsid w:val="00444FE8"/>
    <w:rsid w:val="007D5485"/>
    <w:rsid w:val="00AF20E3"/>
    <w:rsid w:val="00B45092"/>
    <w:rsid w:val="00DF0923"/>
    <w:rsid w:val="00E57B38"/>
    <w:rsid w:val="00E73415"/>
    <w:rsid w:val="00F75FB7"/>
    <w:rsid w:val="01213882"/>
    <w:rsid w:val="0179546C"/>
    <w:rsid w:val="01FA62E3"/>
    <w:rsid w:val="04690018"/>
    <w:rsid w:val="06B46BB2"/>
    <w:rsid w:val="085A47BF"/>
    <w:rsid w:val="087A0447"/>
    <w:rsid w:val="0A2543E3"/>
    <w:rsid w:val="0D577787"/>
    <w:rsid w:val="0F8860D7"/>
    <w:rsid w:val="0FFE3AD7"/>
    <w:rsid w:val="10B62C05"/>
    <w:rsid w:val="11205904"/>
    <w:rsid w:val="1229071B"/>
    <w:rsid w:val="14D83F48"/>
    <w:rsid w:val="17DD3B90"/>
    <w:rsid w:val="19205068"/>
    <w:rsid w:val="197E25FD"/>
    <w:rsid w:val="1994787E"/>
    <w:rsid w:val="1A3505B3"/>
    <w:rsid w:val="1B155C9C"/>
    <w:rsid w:val="1C4E5A1B"/>
    <w:rsid w:val="1C592442"/>
    <w:rsid w:val="1C8A7CE0"/>
    <w:rsid w:val="207D067D"/>
    <w:rsid w:val="207D68CF"/>
    <w:rsid w:val="217459EC"/>
    <w:rsid w:val="21A659B2"/>
    <w:rsid w:val="22503039"/>
    <w:rsid w:val="247C0775"/>
    <w:rsid w:val="25270C3C"/>
    <w:rsid w:val="271C1FBC"/>
    <w:rsid w:val="27730D5B"/>
    <w:rsid w:val="27906EE8"/>
    <w:rsid w:val="28906626"/>
    <w:rsid w:val="29003BF9"/>
    <w:rsid w:val="2B006E0D"/>
    <w:rsid w:val="2B936FA7"/>
    <w:rsid w:val="2C3E0B80"/>
    <w:rsid w:val="2D1726C2"/>
    <w:rsid w:val="2F1273BC"/>
    <w:rsid w:val="33BF492F"/>
    <w:rsid w:val="34937D57"/>
    <w:rsid w:val="354E7C5B"/>
    <w:rsid w:val="35780FBB"/>
    <w:rsid w:val="357D22A7"/>
    <w:rsid w:val="37961A4D"/>
    <w:rsid w:val="3BFF41E4"/>
    <w:rsid w:val="3C027C52"/>
    <w:rsid w:val="3CF91B22"/>
    <w:rsid w:val="3DC120C6"/>
    <w:rsid w:val="3DD60F75"/>
    <w:rsid w:val="409C548B"/>
    <w:rsid w:val="41797DF0"/>
    <w:rsid w:val="41C23C50"/>
    <w:rsid w:val="447B5D5C"/>
    <w:rsid w:val="45727427"/>
    <w:rsid w:val="469D0C4B"/>
    <w:rsid w:val="47BE6694"/>
    <w:rsid w:val="47C562E2"/>
    <w:rsid w:val="47F53CE4"/>
    <w:rsid w:val="4A5119A8"/>
    <w:rsid w:val="4B8169C4"/>
    <w:rsid w:val="4BC56B3C"/>
    <w:rsid w:val="4DC55478"/>
    <w:rsid w:val="4DE653F4"/>
    <w:rsid w:val="4E1A6C5C"/>
    <w:rsid w:val="4E924F42"/>
    <w:rsid w:val="51920896"/>
    <w:rsid w:val="51A7207C"/>
    <w:rsid w:val="537A462D"/>
    <w:rsid w:val="545108B2"/>
    <w:rsid w:val="55FB7B9D"/>
    <w:rsid w:val="56B10535"/>
    <w:rsid w:val="57AC6B77"/>
    <w:rsid w:val="5B3C6463"/>
    <w:rsid w:val="5B69239B"/>
    <w:rsid w:val="5CAB2F7F"/>
    <w:rsid w:val="5D7874FB"/>
    <w:rsid w:val="5DC53960"/>
    <w:rsid w:val="5FA10E26"/>
    <w:rsid w:val="5FE00333"/>
    <w:rsid w:val="5FF4FF9D"/>
    <w:rsid w:val="5FF7504F"/>
    <w:rsid w:val="6104587E"/>
    <w:rsid w:val="6110461A"/>
    <w:rsid w:val="63523D64"/>
    <w:rsid w:val="637F1429"/>
    <w:rsid w:val="64EE2A41"/>
    <w:rsid w:val="68C12BA9"/>
    <w:rsid w:val="69256874"/>
    <w:rsid w:val="69563883"/>
    <w:rsid w:val="6ADB4592"/>
    <w:rsid w:val="6AF4016B"/>
    <w:rsid w:val="6AF503DD"/>
    <w:rsid w:val="6C8506D4"/>
    <w:rsid w:val="6E66128D"/>
    <w:rsid w:val="6ED9314B"/>
    <w:rsid w:val="70390968"/>
    <w:rsid w:val="70E3332D"/>
    <w:rsid w:val="70E64A50"/>
    <w:rsid w:val="72FF34B5"/>
    <w:rsid w:val="73406FE3"/>
    <w:rsid w:val="76FDF7F5"/>
    <w:rsid w:val="77F96AD5"/>
    <w:rsid w:val="78281DF2"/>
    <w:rsid w:val="7A4D37D2"/>
    <w:rsid w:val="7AAF3209"/>
    <w:rsid w:val="7D7B1B8E"/>
    <w:rsid w:val="7DF7580B"/>
    <w:rsid w:val="7E1B2C73"/>
    <w:rsid w:val="7E95553B"/>
    <w:rsid w:val="7F472025"/>
    <w:rsid w:val="7FEF04E9"/>
    <w:rsid w:val="AF7E44EA"/>
    <w:rsid w:val="B5D7A332"/>
    <w:rsid w:val="BBFBA9FC"/>
    <w:rsid w:val="BDDEAEE5"/>
    <w:rsid w:val="BFB8DAB8"/>
    <w:rsid w:val="DA9699D1"/>
    <w:rsid w:val="DEFF7C5A"/>
    <w:rsid w:val="F5E54C40"/>
    <w:rsid w:val="F7FB833F"/>
    <w:rsid w:val="F9F8E83C"/>
    <w:rsid w:val="FBFB485A"/>
    <w:rsid w:val="FEEF1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1" w:semiHidden="0" w:name="heading 2"/>
    <w:lsdException w:qFormat="1" w:uiPriority="1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iPriority="1" w:semiHidden="0" w:name="List Bullet"/>
    <w:lsdException w:qFormat="1" w:uiPriority="1" w:semiHidden="0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qFormat="1" w:uiPriority="1" w:semiHidden="0" w:name="List Number 2"/>
    <w:lsdException w:qFormat="1" w:uiPriority="18" w:semiHidden="0" w:name="List Number 3"/>
    <w:lsdException w:qFormat="1" w:uiPriority="18" w:semiHidden="0" w:name="List Number 4"/>
    <w:lsdException w:qFormat="1" w:uiPriority="18" w:semiHidden="0" w:name="List Number 5"/>
    <w:lsdException w:qFormat="1" w:unhideWhenUsed="0" w:uiPriority="2" w:semiHidden="0" w:name="Title"/>
    <w:lsdException w:qFormat="1" w:uiPriority="99" w:name="Closing"/>
    <w:lsdException w:qFormat="1" w:uiPriority="9" w:semiHidden="0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3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1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1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ind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39"/>
    <w:qFormat/>
    <w:uiPriority w:val="1"/>
    <w:pPr>
      <w:pageBreakBefore/>
      <w:widowControl/>
      <w:spacing w:before="480" w:after="120"/>
      <w:ind w:firstLine="0" w:firstLineChars="0"/>
      <w:jc w:val="left"/>
      <w:outlineLvl w:val="0"/>
    </w:pPr>
    <w:rPr>
      <w:rFonts w:asciiTheme="majorAscii" w:hAnsiTheme="majorAscii" w:cstheme="majorBidi"/>
      <w:b/>
      <w:bCs/>
      <w:color w:val="000000" w:themeColor="text1"/>
      <w:sz w:val="40"/>
      <w:szCs w:val="20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link w:val="52"/>
    <w:unhideWhenUsed/>
    <w:qFormat/>
    <w:uiPriority w:val="1"/>
    <w:pPr>
      <w:keepNext/>
      <w:keepLines/>
      <w:widowControl/>
      <w:spacing w:before="240" w:line="336" w:lineRule="auto"/>
      <w:ind w:firstLine="0" w:firstLineChars="0"/>
      <w:jc w:val="left"/>
      <w:outlineLvl w:val="1"/>
    </w:pPr>
    <w:rPr>
      <w:rFonts w:asciiTheme="majorAscii" w:hAnsiTheme="majorAscii" w:cstheme="majorBidi"/>
      <w:b/>
      <w:bCs/>
      <w:color w:val="000000" w:themeColor="text1"/>
      <w:sz w:val="28"/>
      <w:szCs w:val="20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link w:val="60"/>
    <w:semiHidden/>
    <w:unhideWhenUsed/>
    <w:qFormat/>
    <w:uiPriority w:val="1"/>
    <w:pPr>
      <w:keepNext/>
      <w:keepLines/>
      <w:widowControl/>
      <w:spacing w:before="160" w:after="80" w:line="336" w:lineRule="auto"/>
      <w:ind w:firstLine="0" w:firstLineChars="0"/>
      <w:jc w:val="left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61"/>
    <w:semiHidden/>
    <w:unhideWhenUsed/>
    <w:qFormat/>
    <w:uiPriority w:val="9"/>
    <w:pPr>
      <w:keepNext/>
      <w:keepLines/>
      <w:widowControl/>
      <w:spacing w:before="80" w:after="40" w:line="336" w:lineRule="auto"/>
      <w:ind w:firstLine="0" w:firstLineChars="0"/>
      <w:jc w:val="left"/>
      <w:outlineLvl w:val="3"/>
    </w:pPr>
    <w:rPr>
      <w:rFonts w:asciiTheme="minorHAnsi" w:hAnsiTheme="minorHAnsi" w:eastAsiaTheme="minorEastAsia"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62"/>
    <w:semiHidden/>
    <w:unhideWhenUsed/>
    <w:qFormat/>
    <w:uiPriority w:val="9"/>
    <w:pPr>
      <w:keepNext/>
      <w:keepLines/>
      <w:widowControl/>
      <w:spacing w:before="80" w:after="40" w:line="336" w:lineRule="auto"/>
      <w:ind w:firstLine="0" w:firstLineChars="0"/>
      <w:jc w:val="left"/>
      <w:outlineLvl w:val="4"/>
    </w:pPr>
    <w:rPr>
      <w:rFonts w:asciiTheme="minorHAnsi" w:hAnsiTheme="minorHAnsi" w:eastAsiaTheme="minorEastAsia"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63"/>
    <w:semiHidden/>
    <w:unhideWhenUsed/>
    <w:qFormat/>
    <w:uiPriority w:val="9"/>
    <w:pPr>
      <w:keepNext/>
      <w:keepLines/>
      <w:widowControl/>
      <w:spacing w:before="40" w:line="336" w:lineRule="auto"/>
      <w:ind w:firstLine="0" w:firstLineChars="0"/>
      <w:jc w:val="left"/>
      <w:outlineLvl w:val="5"/>
    </w:pPr>
    <w:rPr>
      <w:rFonts w:asciiTheme="minorHAnsi" w:hAnsiTheme="minorHAnsi" w:eastAsiaTheme="minorEastAsia" w:cstheme="majorBidi"/>
      <w:b/>
      <w:bCs/>
      <w:color w:val="2F5597" w:themeColor="accent1" w:themeShade="BF"/>
      <w:sz w:val="20"/>
      <w:szCs w:val="20"/>
    </w:rPr>
  </w:style>
  <w:style w:type="paragraph" w:styleId="8">
    <w:name w:val="heading 7"/>
    <w:basedOn w:val="1"/>
    <w:next w:val="1"/>
    <w:link w:val="64"/>
    <w:semiHidden/>
    <w:unhideWhenUsed/>
    <w:qFormat/>
    <w:uiPriority w:val="9"/>
    <w:pPr>
      <w:keepNext/>
      <w:keepLines/>
      <w:widowControl/>
      <w:spacing w:before="40" w:line="336" w:lineRule="auto"/>
      <w:ind w:firstLine="0" w:firstLineChars="0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0"/>
      <w:szCs w:val="20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65"/>
    <w:semiHidden/>
    <w:unhideWhenUsed/>
    <w:qFormat/>
    <w:uiPriority w:val="9"/>
    <w:pPr>
      <w:keepNext/>
      <w:keepLines/>
      <w:widowControl/>
      <w:spacing w:line="336" w:lineRule="auto"/>
      <w:ind w:firstLine="0" w:firstLineChars="0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0"/>
      <w:szCs w:val="20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66"/>
    <w:semiHidden/>
    <w:unhideWhenUsed/>
    <w:qFormat/>
    <w:uiPriority w:val="9"/>
    <w:pPr>
      <w:keepNext/>
      <w:keepLines/>
      <w:widowControl/>
      <w:spacing w:line="336" w:lineRule="auto"/>
      <w:ind w:firstLine="0" w:firstLineChars="0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0"/>
      <w:szCs w:val="20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9">
    <w:name w:val="Default Paragraph Font"/>
    <w:semiHidden/>
    <w:unhideWhenUsed/>
    <w:qFormat/>
    <w:uiPriority w:val="1"/>
  </w:style>
  <w:style w:type="table" w:default="1" w:styleId="2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 2"/>
    <w:basedOn w:val="1"/>
    <w:unhideWhenUsed/>
    <w:qFormat/>
    <w:uiPriority w:val="1"/>
    <w:pPr>
      <w:widowControl/>
      <w:numPr>
        <w:ilvl w:val="1"/>
        <w:numId w:val="1"/>
      </w:numPr>
      <w:spacing w:before="40" w:after="160" w:line="288" w:lineRule="auto"/>
      <w:ind w:firstLineChars="0"/>
      <w:contextualSpacing/>
      <w:jc w:val="left"/>
    </w:pPr>
    <w:rPr>
      <w:rFonts w:asciiTheme="minorHAnsi" w:hAnsiTheme="minorHAnsi" w:eastAsiaTheme="minorEastAsia" w:cstheme="minorBidi"/>
      <w:color w:val="595959" w:themeColor="text1" w:themeTint="A6"/>
      <w:kern w:val="20"/>
      <w:sz w:val="20"/>
      <w:szCs w:val="20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List Number"/>
    <w:basedOn w:val="1"/>
    <w:unhideWhenUsed/>
    <w:qFormat/>
    <w:uiPriority w:val="1"/>
    <w:pPr>
      <w:widowControl/>
      <w:numPr>
        <w:ilvl w:val="0"/>
        <w:numId w:val="1"/>
      </w:numPr>
      <w:spacing w:before="40" w:after="160" w:line="288" w:lineRule="auto"/>
      <w:ind w:firstLineChars="0"/>
      <w:contextualSpacing/>
      <w:jc w:val="left"/>
    </w:pPr>
    <w:rPr>
      <w:rFonts w:asciiTheme="minorHAnsi" w:hAnsiTheme="minorHAnsi" w:eastAsiaTheme="minorEastAsia" w:cstheme="minorBidi"/>
      <w:color w:val="595959" w:themeColor="text1" w:themeTint="A6"/>
      <w:kern w:val="20"/>
      <w:sz w:val="20"/>
      <w:szCs w:val="20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3">
    <w:name w:val="List Bullet"/>
    <w:basedOn w:val="1"/>
    <w:unhideWhenUsed/>
    <w:qFormat/>
    <w:uiPriority w:val="1"/>
    <w:pPr>
      <w:widowControl/>
      <w:numPr>
        <w:ilvl w:val="0"/>
        <w:numId w:val="2"/>
      </w:numPr>
      <w:spacing w:before="40" w:after="40" w:line="288" w:lineRule="auto"/>
      <w:ind w:firstLineChars="0"/>
      <w:jc w:val="left"/>
    </w:pPr>
    <w:rPr>
      <w:rFonts w:asciiTheme="minorHAnsi" w:hAnsiTheme="minorHAnsi" w:eastAsiaTheme="minorEastAsia" w:cstheme="minorBidi"/>
      <w:color w:val="595959" w:themeColor="text1" w:themeTint="A6"/>
      <w:kern w:val="20"/>
      <w:sz w:val="20"/>
      <w:szCs w:val="20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annotation text"/>
    <w:basedOn w:val="1"/>
    <w:semiHidden/>
    <w:unhideWhenUsed/>
    <w:qFormat/>
    <w:uiPriority w:val="99"/>
    <w:pPr>
      <w:jc w:val="left"/>
    </w:pPr>
  </w:style>
  <w:style w:type="paragraph" w:styleId="15">
    <w:name w:val="List Number 3"/>
    <w:basedOn w:val="1"/>
    <w:unhideWhenUsed/>
    <w:qFormat/>
    <w:uiPriority w:val="18"/>
    <w:pPr>
      <w:widowControl/>
      <w:numPr>
        <w:ilvl w:val="2"/>
        <w:numId w:val="1"/>
      </w:numPr>
      <w:spacing w:before="40" w:after="160" w:line="288" w:lineRule="auto"/>
      <w:ind w:firstLineChars="0"/>
      <w:contextualSpacing/>
      <w:jc w:val="left"/>
    </w:pPr>
    <w:rPr>
      <w:rFonts w:asciiTheme="minorHAnsi" w:hAnsiTheme="minorHAnsi" w:eastAsiaTheme="minorEastAsia" w:cstheme="minorBidi"/>
      <w:color w:val="595959" w:themeColor="text1" w:themeTint="A6"/>
      <w:kern w:val="20"/>
      <w:sz w:val="20"/>
      <w:szCs w:val="20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List Number 4"/>
    <w:basedOn w:val="1"/>
    <w:unhideWhenUsed/>
    <w:qFormat/>
    <w:uiPriority w:val="18"/>
    <w:pPr>
      <w:widowControl/>
      <w:numPr>
        <w:ilvl w:val="3"/>
        <w:numId w:val="1"/>
      </w:numPr>
      <w:spacing w:before="40" w:after="160" w:line="288" w:lineRule="auto"/>
      <w:ind w:firstLineChars="0"/>
      <w:contextualSpacing/>
      <w:jc w:val="left"/>
    </w:pPr>
    <w:rPr>
      <w:rFonts w:asciiTheme="minorHAnsi" w:hAnsiTheme="minorHAnsi" w:eastAsiaTheme="minorEastAsia" w:cstheme="minorBidi"/>
      <w:color w:val="595959" w:themeColor="text1" w:themeTint="A6"/>
      <w:kern w:val="20"/>
      <w:sz w:val="20"/>
      <w:szCs w:val="20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">
    <w:name w:val="Balloon Text"/>
    <w:basedOn w:val="1"/>
    <w:link w:val="58"/>
    <w:semiHidden/>
    <w:unhideWhenUsed/>
    <w:qFormat/>
    <w:uiPriority w:val="99"/>
    <w:pPr>
      <w:widowControl/>
      <w:ind w:firstLine="0" w:firstLineChars="0"/>
      <w:jc w:val="left"/>
    </w:pPr>
    <w:rPr>
      <w:rFonts w:ascii="Tahoma" w:hAnsi="Tahoma" w:eastAsia="Tahoma" w:cs="Tahoma"/>
      <w:color w:val="404040" w:themeColor="text1" w:themeTint="BF"/>
      <w:sz w:val="16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8">
    <w:name w:val="footer"/>
    <w:basedOn w:val="1"/>
    <w:link w:val="54"/>
    <w:unhideWhenUsed/>
    <w:qFormat/>
    <w:uiPriority w:val="99"/>
    <w:pPr>
      <w:widowControl/>
      <w:ind w:left="29" w:right="144" w:firstLine="0" w:firstLineChars="0"/>
      <w:jc w:val="left"/>
    </w:pPr>
    <w:rPr>
      <w:rFonts w:asciiTheme="minorHAnsi" w:hAnsiTheme="minorHAnsi" w:eastAsiaTheme="minorEastAsia" w:cstheme="minorBidi"/>
      <w:color w:val="4472C4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9">
    <w:name w:val="header"/>
    <w:basedOn w:val="1"/>
    <w:link w:val="53"/>
    <w:qFormat/>
    <w:uiPriority w:val="99"/>
    <w:pPr>
      <w:widowControl/>
      <w:spacing w:after="380"/>
      <w:ind w:firstLine="0" w:firstLineChars="0"/>
      <w:jc w:val="left"/>
    </w:pPr>
    <w:rPr>
      <w:rFonts w:asciiTheme="minorHAnsi" w:hAnsiTheme="minorHAnsi" w:eastAsiaTheme="minorEastAsia" w:cstheme="min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0">
    <w:name w:val="Signature"/>
    <w:basedOn w:val="1"/>
    <w:link w:val="56"/>
    <w:unhideWhenUsed/>
    <w:qFormat/>
    <w:uiPriority w:val="9"/>
    <w:pPr>
      <w:widowControl/>
      <w:spacing w:before="720" w:line="312" w:lineRule="auto"/>
      <w:ind w:firstLine="0" w:firstLineChars="0"/>
      <w:contextualSpacing/>
      <w:jc w:val="left"/>
    </w:pPr>
    <w:rPr>
      <w:rFonts w:asciiTheme="minorHAnsi" w:hAnsiTheme="minorHAnsi" w:eastAsiaTheme="minorEastAsia" w:cstheme="minorBidi"/>
      <w:color w:val="595959" w:themeColor="text1" w:themeTint="A6"/>
      <w:kern w:val="20"/>
      <w:sz w:val="20"/>
      <w:szCs w:val="20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1">
    <w:name w:val="toc 1"/>
    <w:basedOn w:val="1"/>
    <w:next w:val="1"/>
    <w:autoRedefine/>
    <w:unhideWhenUsed/>
    <w:qFormat/>
    <w:uiPriority w:val="39"/>
    <w:pPr>
      <w:widowControl/>
      <w:tabs>
        <w:tab w:val="right" w:leader="underscore" w:pos="8424"/>
      </w:tabs>
      <w:spacing w:before="40" w:after="100" w:line="288" w:lineRule="auto"/>
      <w:ind w:firstLine="0" w:firstLineChars="0"/>
      <w:jc w:val="left"/>
    </w:pPr>
    <w:rPr>
      <w:rFonts w:asciiTheme="minorHAnsi" w:hAnsiTheme="minorHAnsi" w:eastAsiaTheme="minorEastAsia" w:cstheme="minorBidi"/>
      <w:color w:val="404040" w:themeColor="text1" w:themeTint="BF"/>
      <w:kern w:val="20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2">
    <w:name w:val="Subtitle"/>
    <w:basedOn w:val="1"/>
    <w:next w:val="1"/>
    <w:link w:val="57"/>
    <w:unhideWhenUsed/>
    <w:qFormat/>
    <w:uiPriority w:val="3"/>
    <w:pPr>
      <w:widowControl/>
      <w:spacing w:before="40" w:after="160" w:line="288" w:lineRule="auto"/>
      <w:ind w:left="72"/>
      <w:jc w:val="left"/>
    </w:pPr>
    <w:rPr>
      <w:rFonts w:asciiTheme="majorHAnsi" w:hAnsiTheme="majorHAnsi" w:eastAsiaTheme="majorEastAsia" w:cstheme="majorBidi"/>
      <w:b/>
      <w:bCs/>
      <w:caps/>
      <w:color w:val="000000" w:themeColor="text1"/>
      <w:kern w:val="20"/>
      <w:sz w:val="60"/>
      <w:szCs w:val="20"/>
      <w14:textFill>
        <w14:solidFill>
          <w14:schemeClr w14:val="tx1"/>
        </w14:solidFill>
      </w14:textFill>
    </w:rPr>
  </w:style>
  <w:style w:type="paragraph" w:styleId="23">
    <w:name w:val="List Number 5"/>
    <w:basedOn w:val="1"/>
    <w:unhideWhenUsed/>
    <w:qFormat/>
    <w:uiPriority w:val="18"/>
    <w:pPr>
      <w:widowControl/>
      <w:numPr>
        <w:ilvl w:val="4"/>
        <w:numId w:val="1"/>
      </w:numPr>
      <w:spacing w:before="40" w:after="160" w:line="288" w:lineRule="auto"/>
      <w:ind w:firstLineChars="0"/>
      <w:contextualSpacing/>
      <w:jc w:val="left"/>
    </w:pPr>
    <w:rPr>
      <w:rFonts w:asciiTheme="minorHAnsi" w:hAnsiTheme="minorHAnsi" w:eastAsiaTheme="minorEastAsia" w:cstheme="minorBidi"/>
      <w:color w:val="595959" w:themeColor="text1" w:themeTint="A6"/>
      <w:kern w:val="20"/>
      <w:sz w:val="20"/>
      <w:szCs w:val="20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4">
    <w:name w:val="toc 2"/>
    <w:basedOn w:val="1"/>
    <w:next w:val="1"/>
    <w:semiHidden/>
    <w:unhideWhenUsed/>
    <w:qFormat/>
    <w:uiPriority w:val="39"/>
    <w:pPr>
      <w:ind w:left="420" w:leftChars="200"/>
    </w:pPr>
  </w:style>
  <w:style w:type="paragraph" w:styleId="25">
    <w:name w:val="Title"/>
    <w:basedOn w:val="1"/>
    <w:next w:val="1"/>
    <w:link w:val="55"/>
    <w:qFormat/>
    <w:uiPriority w:val="2"/>
    <w:pPr>
      <w:widowControl/>
      <w:spacing w:after="40"/>
      <w:ind w:firstLine="0" w:firstLineChars="0"/>
      <w:jc w:val="left"/>
    </w:pPr>
    <w:rPr>
      <w:rFonts w:asciiTheme="majorHAnsi" w:hAnsiTheme="majorHAnsi" w:eastAsiaTheme="majorEastAsia" w:cstheme="majorBidi"/>
      <w:b/>
      <w:bCs/>
      <w:color w:val="4472C4" w:themeColor="accent1"/>
      <w:sz w:val="200"/>
      <w:szCs w:val="20"/>
      <w14:textFill>
        <w14:solidFill>
          <w14:schemeClr w14:val="accent1"/>
        </w14:solidFill>
      </w14:textFill>
    </w:rPr>
  </w:style>
  <w:style w:type="table" w:styleId="27">
    <w:name w:val="Table Grid"/>
    <w:basedOn w:val="26"/>
    <w:qFormat/>
    <w:uiPriority w:val="59"/>
    <w:pPr>
      <w:spacing w:before="120" w:after="120"/>
      <w:ind w:left="115" w:right="115"/>
    </w:pPr>
    <w:rPr>
      <w:kern w:val="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0" w:type="dxa"/>
        <w:right w:w="0" w:type="dxa"/>
      </w:tblCellMar>
    </w:tblPr>
    <w:tcPr>
      <w:vAlign w:val="center"/>
    </w:tcPr>
    <w:tblStylePr w:type="firstRow">
      <w:pPr>
        <w:wordWrap/>
        <w:jc w:val="center"/>
      </w:pPr>
      <w:rPr>
        <w:b/>
        <w:i w:val="0"/>
        <w:sz w:val="22"/>
      </w:rPr>
    </w:tblStylePr>
    <w:tblStylePr w:type="lastRow">
      <w:rPr>
        <w:b/>
        <w:i w:val="0"/>
        <w:sz w:val="22"/>
      </w:rPr>
      <w:tcPr>
        <w:tcBorders>
          <w:top w:val="double" w:color="auto" w:sz="4" w:space="0"/>
          <w:left w:val="single" w:color="auto" w:sz="4" w:space="0"/>
          <w:bottom w:val="single" w:color="auto" w:sz="18" w:space="0"/>
          <w:right w:val="single" w:color="auto" w:sz="4" w:space="0"/>
          <w:insideH w:val="nil"/>
          <w:insideV w:val="single" w:sz="4" w:space="0"/>
          <w:tl2br w:val="nil"/>
          <w:tr2bl w:val="nil"/>
        </w:tcBorders>
      </w:tcPr>
    </w:tblStylePr>
  </w:style>
  <w:style w:type="table" w:styleId="28">
    <w:name w:val="Light Shading"/>
    <w:basedOn w:val="26"/>
    <w:qFormat/>
    <w:uiPriority w:val="60"/>
    <w:rPr>
      <w:color w:val="000000" w:themeColor="text1" w:themeShade="BF"/>
      <w:kern w:val="0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character" w:styleId="30">
    <w:name w:val="Hyperlink"/>
    <w:basedOn w:val="2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31">
    <w:name w:val="图形"/>
    <w:basedOn w:val="1"/>
    <w:qFormat/>
    <w:uiPriority w:val="99"/>
    <w:pPr>
      <w:widowControl/>
      <w:spacing w:after="80"/>
      <w:ind w:firstLine="0" w:firstLineChars="0"/>
      <w:jc w:val="center"/>
    </w:pPr>
    <w:rPr>
      <w:rFonts w:asciiTheme="minorHAnsi" w:hAnsiTheme="minorHAnsi" w:eastAsiaTheme="minorEastAsia" w:cstheme="min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32">
    <w:name w:val="信息标题1"/>
    <w:basedOn w:val="1"/>
    <w:qFormat/>
    <w:uiPriority w:val="2"/>
    <w:pPr>
      <w:widowControl/>
      <w:spacing w:after="60"/>
      <w:ind w:left="29" w:right="29" w:firstLine="0" w:firstLineChars="0"/>
      <w:jc w:val="right"/>
    </w:pPr>
    <w:rPr>
      <w:rFonts w:asciiTheme="minorHAnsi" w:hAnsiTheme="minorHAnsi" w:eastAsiaTheme="minorEastAsia" w:cstheme="minorBidi"/>
      <w:b/>
      <w:bCs/>
      <w:color w:val="4472C4" w:themeColor="accent1"/>
      <w:sz w:val="36"/>
      <w:szCs w:val="20"/>
      <w14:textFill>
        <w14:solidFill>
          <w14:schemeClr w14:val="accent1"/>
        </w14:solidFill>
      </w14:textFill>
    </w:rPr>
  </w:style>
  <w:style w:type="paragraph" w:customStyle="1" w:styleId="33">
    <w:name w:val="页"/>
    <w:basedOn w:val="1"/>
    <w:next w:val="1"/>
    <w:unhideWhenUsed/>
    <w:qFormat/>
    <w:uiPriority w:val="99"/>
    <w:pPr>
      <w:widowControl/>
      <w:spacing w:after="40"/>
      <w:ind w:firstLine="0" w:firstLineChars="0"/>
      <w:jc w:val="left"/>
    </w:pPr>
    <w:rPr>
      <w:rFonts w:asciiTheme="minorHAnsi" w:hAnsiTheme="minorHAnsi" w:eastAsiaTheme="minorEastAsia" w:cstheme="minorBidi"/>
      <w:color w:val="000000" w:themeColor="text1"/>
      <w:sz w:val="36"/>
      <w:szCs w:val="20"/>
      <w14:textFill>
        <w14:solidFill>
          <w14:schemeClr w14:val="tx1"/>
        </w14:solidFill>
      </w14:textFill>
    </w:rPr>
  </w:style>
  <w:style w:type="character" w:customStyle="1" w:styleId="34">
    <w:name w:val="增强"/>
    <w:basedOn w:val="29"/>
    <w:qFormat/>
    <w:uiPriority w:val="10"/>
    <w:rPr>
      <w:b/>
      <w:bCs/>
    </w:rPr>
  </w:style>
  <w:style w:type="paragraph" w:customStyle="1" w:styleId="35">
    <w:name w:val="摘要"/>
    <w:basedOn w:val="1"/>
    <w:qFormat/>
    <w:uiPriority w:val="3"/>
    <w:pPr>
      <w:widowControl/>
      <w:spacing w:before="360" w:after="480" w:line="360" w:lineRule="auto"/>
      <w:ind w:firstLine="0" w:firstLineChars="0"/>
      <w:jc w:val="left"/>
    </w:pPr>
    <w:rPr>
      <w:rFonts w:asciiTheme="minorHAnsi" w:hAnsiTheme="minorHAnsi" w:eastAsiaTheme="minorEastAsia" w:cstheme="minorBidi"/>
      <w:i/>
      <w:iCs/>
      <w:color w:val="4472C4" w:themeColor="accent1"/>
      <w:kern w:val="20"/>
      <w:sz w:val="28"/>
      <w:szCs w:val="20"/>
      <w14:textFill>
        <w14:solidFill>
          <w14:schemeClr w14:val="accent1"/>
        </w14:solidFill>
      </w14:textFill>
    </w:rPr>
  </w:style>
  <w:style w:type="paragraph" w:customStyle="1" w:styleId="36">
    <w:name w:val="无间距"/>
    <w:link w:val="37"/>
    <w:unhideWhenUsed/>
    <w:qFormat/>
    <w:uiPriority w:val="1"/>
    <w:pPr>
      <w:spacing w:after="180" w:line="336" w:lineRule="auto"/>
    </w:pPr>
    <w:rPr>
      <w:rFonts w:asciiTheme="minorHAnsi" w:hAnsiTheme="minorHAnsi" w:eastAsiaTheme="minorEastAsia" w:cstheme="minorBidi"/>
      <w:color w:val="404040" w:themeColor="text1" w:themeTint="BF"/>
      <w:kern w:val="0"/>
      <w:lang w:val="en-US" w:eastAsia="zh-CN" w:bidi="ar-SA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7">
    <w:name w:val="无间距字符"/>
    <w:basedOn w:val="29"/>
    <w:link w:val="36"/>
    <w:qFormat/>
    <w:uiPriority w:val="1"/>
    <w:rPr>
      <w:color w:val="404040" w:themeColor="text1" w:themeTint="BF"/>
      <w:kern w:val="0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38">
    <w:name w:val="目录标题"/>
    <w:basedOn w:val="2"/>
    <w:next w:val="1"/>
    <w:unhideWhenUsed/>
    <w:qFormat/>
    <w:uiPriority w:val="39"/>
    <w:pPr>
      <w:spacing w:before="0" w:after="360"/>
      <w:outlineLvl w:val="9"/>
    </w:pPr>
    <w:rPr>
      <w:color w:val="4472C4" w:themeColor="accent1"/>
      <w:kern w:val="20"/>
      <w:sz w:val="44"/>
      <w14:textFill>
        <w14:solidFill>
          <w14:schemeClr w14:val="accent1"/>
        </w14:solidFill>
      </w14:textFill>
    </w:rPr>
  </w:style>
  <w:style w:type="character" w:customStyle="1" w:styleId="39">
    <w:name w:val="标题 1 字符"/>
    <w:basedOn w:val="29"/>
    <w:link w:val="2"/>
    <w:qFormat/>
    <w:uiPriority w:val="1"/>
    <w:rPr>
      <w:rFonts w:eastAsia="宋体" w:asciiTheme="majorAscii" w:hAnsiTheme="majorAscii" w:cstheme="majorBidi"/>
      <w:b/>
      <w:bCs/>
      <w:color w:val="000000" w:themeColor="text1"/>
      <w:sz w:val="40"/>
      <w14:textFill>
        <w14:solidFill>
          <w14:schemeClr w14:val="tx1"/>
        </w14:solidFill>
      </w14:textFill>
    </w:rPr>
  </w:style>
  <w:style w:type="paragraph" w:customStyle="1" w:styleId="40">
    <w:name w:val="引言"/>
    <w:basedOn w:val="1"/>
    <w:next w:val="1"/>
    <w:link w:val="41"/>
    <w:unhideWhenUsed/>
    <w:qFormat/>
    <w:uiPriority w:val="1"/>
    <w:pPr>
      <w:widowControl/>
      <w:spacing w:before="240" w:after="240" w:line="288" w:lineRule="auto"/>
      <w:ind w:firstLine="0" w:firstLineChars="0"/>
      <w:jc w:val="left"/>
    </w:pPr>
    <w:rPr>
      <w:rFonts w:asciiTheme="minorHAnsi" w:hAnsiTheme="minorHAnsi" w:eastAsiaTheme="minorEastAsia" w:cstheme="minorBidi"/>
      <w:i/>
      <w:iCs/>
      <w:color w:val="4472C4" w:themeColor="accent1"/>
      <w:kern w:val="20"/>
      <w:sz w:val="24"/>
      <w:szCs w:val="20"/>
      <w14:textFill>
        <w14:solidFill>
          <w14:schemeClr w14:val="accent1"/>
        </w14:solidFill>
      </w14:textFill>
    </w:rPr>
  </w:style>
  <w:style w:type="character" w:customStyle="1" w:styleId="41">
    <w:name w:val="引言字符"/>
    <w:basedOn w:val="29"/>
    <w:link w:val="40"/>
    <w:qFormat/>
    <w:uiPriority w:val="1"/>
    <w:rPr>
      <w:i/>
      <w:iCs/>
      <w:color w:val="4472C4" w:themeColor="accent1"/>
      <w:kern w:val="20"/>
      <w:sz w:val="24"/>
      <w:szCs w:val="20"/>
      <w14:textFill>
        <w14:solidFill>
          <w14:schemeClr w14:val="accent1"/>
        </w14:solidFill>
      </w14:textFill>
    </w:rPr>
  </w:style>
  <w:style w:type="table" w:customStyle="1" w:styleId="42">
    <w:name w:val="财务表格"/>
    <w:basedOn w:val="26"/>
    <w:qFormat/>
    <w:uiPriority w:val="99"/>
    <w:pPr>
      <w:spacing w:before="60" w:after="60"/>
    </w:pPr>
    <w:rPr>
      <w:kern w:val="0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24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left w:w="72" w:type="dxa"/>
        <w:right w:w="72" w:type="dxa"/>
      </w:tblCellMar>
    </w:tblPr>
    <w:tblStylePr w:type="firstRow">
      <w:pPr>
        <w:wordWrap/>
        <w:spacing w:before="40" w:beforeLines="0" w:beforeAutospacing="0" w:after="40" w:afterLines="0" w:afterAutospacing="0"/>
        <w:jc w:val="left"/>
      </w:pPr>
      <w:rPr>
        <w:rFonts w:asciiTheme="majorHAnsi" w:hAnsiTheme="majorHAnsi" w:eastAsiaTheme="majorEastAsia"/>
        <w:b/>
        <w:i w:val="0"/>
        <w:caps w:val="0"/>
        <w:smallCaps w:val="0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</w:style>
  <w:style w:type="character" w:customStyle="1" w:styleId="43">
    <w:name w:val="注释引用"/>
    <w:basedOn w:val="29"/>
    <w:semiHidden/>
    <w:unhideWhenUsed/>
    <w:qFormat/>
    <w:uiPriority w:val="99"/>
    <w:rPr>
      <w:sz w:val="16"/>
    </w:rPr>
  </w:style>
  <w:style w:type="paragraph" w:customStyle="1" w:styleId="44">
    <w:name w:val="注释文本"/>
    <w:basedOn w:val="1"/>
    <w:link w:val="45"/>
    <w:semiHidden/>
    <w:unhideWhenUsed/>
    <w:qFormat/>
    <w:uiPriority w:val="99"/>
  </w:style>
  <w:style w:type="character" w:customStyle="1" w:styleId="45">
    <w:name w:val="备注文本字符"/>
    <w:basedOn w:val="29"/>
    <w:link w:val="44"/>
    <w:semiHidden/>
    <w:qFormat/>
    <w:uiPriority w:val="99"/>
    <w:rPr>
      <w:color w:val="404040" w:themeColor="text1" w:themeTint="BF"/>
      <w:kern w:val="0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46">
    <w:name w:val="注释主题"/>
    <w:basedOn w:val="44"/>
    <w:next w:val="44"/>
    <w:link w:val="47"/>
    <w:semiHidden/>
    <w:unhideWhenUsed/>
    <w:qFormat/>
    <w:uiPriority w:val="99"/>
    <w:rPr>
      <w:b/>
      <w:bCs/>
    </w:rPr>
  </w:style>
  <w:style w:type="character" w:customStyle="1" w:styleId="47">
    <w:name w:val="备注主题字符"/>
    <w:basedOn w:val="45"/>
    <w:link w:val="46"/>
    <w:semiHidden/>
    <w:qFormat/>
    <w:uiPriority w:val="99"/>
    <w:rPr>
      <w:b/>
      <w:bCs/>
      <w:color w:val="404040" w:themeColor="text1" w:themeTint="BF"/>
      <w:kern w:val="0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48">
    <w:name w:val="表格文字十进制"/>
    <w:basedOn w:val="1"/>
    <w:qFormat/>
    <w:uiPriority w:val="1"/>
    <w:pPr>
      <w:widowControl/>
      <w:tabs>
        <w:tab w:val="decimal" w:pos="869"/>
      </w:tabs>
      <w:spacing w:before="60" w:after="60"/>
      <w:ind w:firstLine="0" w:firstLineChars="0"/>
      <w:jc w:val="left"/>
    </w:pPr>
    <w:rPr>
      <w:rFonts w:asciiTheme="minorHAnsi" w:hAnsiTheme="minorHAnsi" w:eastAsiaTheme="minorEastAsia" w:cstheme="min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49">
    <w:name w:val="表格文字"/>
    <w:basedOn w:val="1"/>
    <w:qFormat/>
    <w:uiPriority w:val="1"/>
    <w:pPr>
      <w:widowControl/>
      <w:spacing w:before="60" w:after="60"/>
      <w:ind w:firstLine="0" w:firstLineChars="0"/>
      <w:jc w:val="left"/>
    </w:pPr>
    <w:rPr>
      <w:rFonts w:asciiTheme="minorHAnsi" w:hAnsiTheme="minorHAnsi" w:eastAsiaTheme="minorEastAsia" w:cstheme="min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50">
    <w:name w:val="组织"/>
    <w:basedOn w:val="1"/>
    <w:qFormat/>
    <w:uiPriority w:val="2"/>
    <w:pPr>
      <w:widowControl/>
      <w:spacing w:after="60"/>
      <w:ind w:left="29" w:right="29" w:firstLine="0" w:firstLineChars="0"/>
      <w:jc w:val="left"/>
    </w:pPr>
    <w:rPr>
      <w:rFonts w:asciiTheme="minorHAnsi" w:hAnsiTheme="minorHAnsi" w:eastAsiaTheme="minorEastAsia" w:cstheme="minorBidi"/>
      <w:b/>
      <w:bCs/>
      <w:color w:val="4472C4" w:themeColor="accent1"/>
      <w:sz w:val="36"/>
      <w:szCs w:val="20"/>
      <w14:textFill>
        <w14:solidFill>
          <w14:schemeClr w14:val="accent1"/>
        </w14:solidFill>
      </w14:textFill>
    </w:rPr>
  </w:style>
  <w:style w:type="paragraph" w:customStyle="1" w:styleId="51">
    <w:name w:val="样式1"/>
    <w:basedOn w:val="2"/>
    <w:next w:val="1"/>
    <w:qFormat/>
    <w:uiPriority w:val="0"/>
    <w:pPr>
      <w:spacing w:before="40" w:after="40"/>
    </w:pPr>
    <w:rPr>
      <w:rFonts w:ascii="Microsoft YaHei UI" w:hAnsi="Microsoft YaHei UI" w:eastAsia="Microsoft YaHei UI"/>
      <w:b w:val="0"/>
      <w:sz w:val="16"/>
      <w:szCs w:val="16"/>
    </w:rPr>
  </w:style>
  <w:style w:type="character" w:customStyle="1" w:styleId="52">
    <w:name w:val="标题 2 字符"/>
    <w:basedOn w:val="29"/>
    <w:link w:val="3"/>
    <w:qFormat/>
    <w:uiPriority w:val="1"/>
    <w:rPr>
      <w:rFonts w:eastAsia="宋体" w:asciiTheme="majorAscii" w:hAnsiTheme="majorAscii" w:cstheme="majorBidi"/>
      <w:b/>
      <w:bCs/>
      <w:color w:val="000000" w:themeColor="text1"/>
      <w:kern w:val="0"/>
      <w:sz w:val="28"/>
      <w:szCs w:val="20"/>
      <w14:textFill>
        <w14:solidFill>
          <w14:schemeClr w14:val="tx1"/>
        </w14:solidFill>
      </w14:textFill>
    </w:rPr>
  </w:style>
  <w:style w:type="character" w:customStyle="1" w:styleId="53">
    <w:name w:val="页眉 字符"/>
    <w:basedOn w:val="29"/>
    <w:link w:val="19"/>
    <w:qFormat/>
    <w:uiPriority w:val="99"/>
    <w:rPr>
      <w:color w:val="404040" w:themeColor="text1" w:themeTint="BF"/>
      <w:kern w:val="0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4">
    <w:name w:val="页脚 字符"/>
    <w:basedOn w:val="29"/>
    <w:link w:val="18"/>
    <w:qFormat/>
    <w:uiPriority w:val="99"/>
    <w:rPr>
      <w:color w:val="4472C4" w:themeColor="accent1"/>
      <w:kern w:val="0"/>
      <w:sz w:val="20"/>
      <w:szCs w:val="20"/>
      <w14:textFill>
        <w14:solidFill>
          <w14:schemeClr w14:val="accent1"/>
        </w14:solidFill>
      </w14:textFill>
    </w:rPr>
  </w:style>
  <w:style w:type="character" w:customStyle="1" w:styleId="55">
    <w:name w:val="标题 字符"/>
    <w:basedOn w:val="29"/>
    <w:link w:val="25"/>
    <w:qFormat/>
    <w:uiPriority w:val="2"/>
    <w:rPr>
      <w:rFonts w:asciiTheme="majorHAnsi" w:hAnsiTheme="majorHAnsi" w:eastAsiaTheme="majorEastAsia" w:cstheme="majorBidi"/>
      <w:b/>
      <w:bCs/>
      <w:color w:val="4472C4" w:themeColor="accent1"/>
      <w:kern w:val="0"/>
      <w:sz w:val="200"/>
      <w:szCs w:val="20"/>
      <w14:textFill>
        <w14:solidFill>
          <w14:schemeClr w14:val="accent1"/>
        </w14:solidFill>
      </w14:textFill>
    </w:rPr>
  </w:style>
  <w:style w:type="character" w:customStyle="1" w:styleId="56">
    <w:name w:val="签名 字符"/>
    <w:basedOn w:val="29"/>
    <w:link w:val="20"/>
    <w:qFormat/>
    <w:uiPriority w:val="9"/>
    <w:rPr>
      <w:color w:val="595959" w:themeColor="text1" w:themeTint="A6"/>
      <w:kern w:val="20"/>
      <w:sz w:val="20"/>
      <w:szCs w:val="20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57">
    <w:name w:val="副标题 字符"/>
    <w:basedOn w:val="29"/>
    <w:link w:val="22"/>
    <w:qFormat/>
    <w:uiPriority w:val="3"/>
    <w:rPr>
      <w:rFonts w:asciiTheme="majorHAnsi" w:hAnsiTheme="majorHAnsi" w:eastAsiaTheme="majorEastAsia" w:cstheme="majorBidi"/>
      <w:b/>
      <w:bCs/>
      <w:caps/>
      <w:color w:val="000000" w:themeColor="text1"/>
      <w:kern w:val="20"/>
      <w:sz w:val="60"/>
      <w:szCs w:val="20"/>
      <w14:textFill>
        <w14:solidFill>
          <w14:schemeClr w14:val="tx1"/>
        </w14:solidFill>
      </w14:textFill>
    </w:rPr>
  </w:style>
  <w:style w:type="character" w:customStyle="1" w:styleId="58">
    <w:name w:val="批注框文本 字符"/>
    <w:basedOn w:val="29"/>
    <w:link w:val="17"/>
    <w:semiHidden/>
    <w:qFormat/>
    <w:uiPriority w:val="99"/>
    <w:rPr>
      <w:rFonts w:ascii="Tahoma" w:hAnsi="Tahoma" w:eastAsia="Tahoma" w:cs="Tahoma"/>
      <w:color w:val="404040" w:themeColor="text1" w:themeTint="BF"/>
      <w:kern w:val="0"/>
      <w:sz w:val="16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59">
    <w:name w:val="Placeholder Text"/>
    <w:basedOn w:val="29"/>
    <w:semiHidden/>
    <w:qFormat/>
    <w:uiPriority w:val="99"/>
    <w:rPr>
      <w:color w:val="808080"/>
    </w:rPr>
  </w:style>
  <w:style w:type="character" w:customStyle="1" w:styleId="60">
    <w:name w:val="标题 3 字符"/>
    <w:basedOn w:val="29"/>
    <w:link w:val="4"/>
    <w:semiHidden/>
    <w:qFormat/>
    <w:uiPriority w:val="1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61">
    <w:name w:val="标题 4 字符"/>
    <w:basedOn w:val="29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62">
    <w:name w:val="标题 5 字符"/>
    <w:basedOn w:val="29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63">
    <w:name w:val="标题 6 字符"/>
    <w:basedOn w:val="29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64">
    <w:name w:val="标题 7 字符"/>
    <w:basedOn w:val="29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65">
    <w:name w:val="标题 8 字符"/>
    <w:basedOn w:val="29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66">
    <w:name w:val="标题 9 字符"/>
    <w:basedOn w:val="29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67">
    <w:name w:val="Quote"/>
    <w:basedOn w:val="1"/>
    <w:next w:val="1"/>
    <w:link w:val="68"/>
    <w:qFormat/>
    <w:uiPriority w:val="1"/>
    <w:pPr>
      <w:widowControl/>
      <w:spacing w:before="160" w:after="160" w:line="336" w:lineRule="auto"/>
      <w:ind w:firstLine="0" w:firstLineChars="0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68">
    <w:name w:val="引用 字符"/>
    <w:basedOn w:val="29"/>
    <w:link w:val="67"/>
    <w:qFormat/>
    <w:uiPriority w:val="1"/>
    <w:rPr>
      <w:i/>
      <w:iCs/>
    </w:rPr>
  </w:style>
  <w:style w:type="paragraph" w:styleId="69">
    <w:name w:val="List Paragraph"/>
    <w:basedOn w:val="1"/>
    <w:qFormat/>
    <w:uiPriority w:val="34"/>
    <w:pPr>
      <w:widowControl/>
      <w:spacing w:after="180" w:line="336" w:lineRule="auto"/>
      <w:ind w:left="720" w:firstLine="0" w:firstLineChars="0"/>
      <w:contextualSpacing/>
      <w:jc w:val="left"/>
    </w:pPr>
    <w:rPr>
      <w:rFonts w:asciiTheme="minorHAnsi" w:hAnsiTheme="minorHAnsi" w:eastAsiaTheme="minorEastAsia" w:cstheme="min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70">
    <w:name w:val="Intense Emphasis"/>
    <w:basedOn w:val="29"/>
    <w:qFormat/>
    <w:uiPriority w:val="21"/>
    <w:rPr>
      <w:i/>
      <w:iCs/>
      <w:color w:val="2F5597" w:themeColor="accent1" w:themeShade="BF"/>
    </w:rPr>
  </w:style>
  <w:style w:type="paragraph" w:styleId="71">
    <w:name w:val="Intense Quote"/>
    <w:basedOn w:val="1"/>
    <w:next w:val="1"/>
    <w:link w:val="72"/>
    <w:qFormat/>
    <w:uiPriority w:val="30"/>
    <w:pPr>
      <w:widowControl/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336" w:lineRule="auto"/>
      <w:ind w:left="864" w:right="864" w:firstLine="0" w:firstLineChars="0"/>
      <w:jc w:val="center"/>
    </w:pPr>
    <w:rPr>
      <w:rFonts w:asciiTheme="minorHAnsi" w:hAnsiTheme="minorHAnsi" w:eastAsiaTheme="minorEastAsia" w:cstheme="minorBidi"/>
      <w:i/>
      <w:iCs/>
      <w:color w:val="2F5597" w:themeColor="accent1" w:themeShade="BF"/>
      <w:sz w:val="20"/>
      <w:szCs w:val="20"/>
    </w:rPr>
  </w:style>
  <w:style w:type="character" w:customStyle="1" w:styleId="72">
    <w:name w:val="明显引用 字符"/>
    <w:basedOn w:val="29"/>
    <w:link w:val="71"/>
    <w:qFormat/>
    <w:uiPriority w:val="30"/>
    <w:rPr>
      <w:i/>
      <w:iCs/>
      <w:color w:val="2F5597" w:themeColor="accent1" w:themeShade="BF"/>
    </w:rPr>
  </w:style>
  <w:style w:type="character" w:customStyle="1" w:styleId="73">
    <w:name w:val="Intense Reference"/>
    <w:basedOn w:val="29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3" Type="http://schemas.openxmlformats.org/officeDocument/2006/relationships/fontTable" Target="fontTable.xml"/><Relationship Id="rId72" Type="http://schemas.openxmlformats.org/officeDocument/2006/relationships/customXml" Target="../customXml/item2.xml"/><Relationship Id="rId71" Type="http://schemas.openxmlformats.org/officeDocument/2006/relationships/numbering" Target="numbering.xml"/><Relationship Id="rId70" Type="http://schemas.openxmlformats.org/officeDocument/2006/relationships/customXml" Target="../customXml/item1.xml"/><Relationship Id="rId7" Type="http://schemas.openxmlformats.org/officeDocument/2006/relationships/footer" Target="footer2.xml"/><Relationship Id="rId69" Type="http://schemas.openxmlformats.org/officeDocument/2006/relationships/image" Target="media/image61.png"/><Relationship Id="rId68" Type="http://schemas.openxmlformats.org/officeDocument/2006/relationships/image" Target="media/image60.png"/><Relationship Id="rId67" Type="http://schemas.openxmlformats.org/officeDocument/2006/relationships/image" Target="media/image59.png"/><Relationship Id="rId66" Type="http://schemas.openxmlformats.org/officeDocument/2006/relationships/image" Target="media/image58.png"/><Relationship Id="rId65" Type="http://schemas.openxmlformats.org/officeDocument/2006/relationships/image" Target="media/image57.png"/><Relationship Id="rId64" Type="http://schemas.openxmlformats.org/officeDocument/2006/relationships/image" Target="media/image56.png"/><Relationship Id="rId63" Type="http://schemas.openxmlformats.org/officeDocument/2006/relationships/image" Target="media/image55.png"/><Relationship Id="rId62" Type="http://schemas.openxmlformats.org/officeDocument/2006/relationships/image" Target="media/image54.png"/><Relationship Id="rId61" Type="http://schemas.openxmlformats.org/officeDocument/2006/relationships/image" Target="media/image53.png"/><Relationship Id="rId60" Type="http://schemas.openxmlformats.org/officeDocument/2006/relationships/image" Target="media/image52.png"/><Relationship Id="rId6" Type="http://schemas.openxmlformats.org/officeDocument/2006/relationships/footer" Target="footer1.xml"/><Relationship Id="rId59" Type="http://schemas.openxmlformats.org/officeDocument/2006/relationships/image" Target="media/image51.png"/><Relationship Id="rId58" Type="http://schemas.openxmlformats.org/officeDocument/2006/relationships/image" Target="media/image50.png"/><Relationship Id="rId57" Type="http://schemas.openxmlformats.org/officeDocument/2006/relationships/image" Target="media/image49.png"/><Relationship Id="rId56" Type="http://schemas.openxmlformats.org/officeDocument/2006/relationships/image" Target="media/image48.png"/><Relationship Id="rId55" Type="http://schemas.openxmlformats.org/officeDocument/2006/relationships/image" Target="media/image47.png"/><Relationship Id="rId54" Type="http://schemas.openxmlformats.org/officeDocument/2006/relationships/image" Target="media/image46.png"/><Relationship Id="rId53" Type="http://schemas.openxmlformats.org/officeDocument/2006/relationships/image" Target="media/image45.png"/><Relationship Id="rId52" Type="http://schemas.openxmlformats.org/officeDocument/2006/relationships/image" Target="media/image44.png"/><Relationship Id="rId51" Type="http://schemas.openxmlformats.org/officeDocument/2006/relationships/image" Target="media/image43.png"/><Relationship Id="rId50" Type="http://schemas.openxmlformats.org/officeDocument/2006/relationships/image" Target="media/image42.png"/><Relationship Id="rId5" Type="http://schemas.openxmlformats.org/officeDocument/2006/relationships/header" Target="header1.xml"/><Relationship Id="rId49" Type="http://schemas.openxmlformats.org/officeDocument/2006/relationships/image" Target="media/image41.png"/><Relationship Id="rId48" Type="http://schemas.openxmlformats.org/officeDocument/2006/relationships/image" Target="media/image40.png"/><Relationship Id="rId47" Type="http://schemas.openxmlformats.org/officeDocument/2006/relationships/image" Target="media/image39.png"/><Relationship Id="rId46" Type="http://schemas.openxmlformats.org/officeDocument/2006/relationships/image" Target="media/image38.png"/><Relationship Id="rId45" Type="http://schemas.openxmlformats.org/officeDocument/2006/relationships/image" Target="media/image37.png"/><Relationship Id="rId44" Type="http://schemas.openxmlformats.org/officeDocument/2006/relationships/image" Target="media/image36.png"/><Relationship Id="rId43" Type="http://schemas.openxmlformats.org/officeDocument/2006/relationships/image" Target="media/image35.png"/><Relationship Id="rId42" Type="http://schemas.openxmlformats.org/officeDocument/2006/relationships/image" Target="media/image34.png"/><Relationship Id="rId41" Type="http://schemas.openxmlformats.org/officeDocument/2006/relationships/image" Target="media/image33.png"/><Relationship Id="rId40" Type="http://schemas.openxmlformats.org/officeDocument/2006/relationships/image" Target="media/image32.png"/><Relationship Id="rId4" Type="http://schemas.openxmlformats.org/officeDocument/2006/relationships/endnotes" Target="endnotes.xml"/><Relationship Id="rId39" Type="http://schemas.openxmlformats.org/officeDocument/2006/relationships/image" Target="media/image31.png"/><Relationship Id="rId38" Type="http://schemas.openxmlformats.org/officeDocument/2006/relationships/image" Target="media/image30.png"/><Relationship Id="rId37" Type="http://schemas.openxmlformats.org/officeDocument/2006/relationships/image" Target="media/image29.png"/><Relationship Id="rId36" Type="http://schemas.openxmlformats.org/officeDocument/2006/relationships/image" Target="media/image28.png"/><Relationship Id="rId35" Type="http://schemas.openxmlformats.org/officeDocument/2006/relationships/image" Target="media/image27.png"/><Relationship Id="rId34" Type="http://schemas.openxmlformats.org/officeDocument/2006/relationships/image" Target="media/image26.png"/><Relationship Id="rId33" Type="http://schemas.openxmlformats.org/officeDocument/2006/relationships/image" Target="media/image25.png"/><Relationship Id="rId32" Type="http://schemas.openxmlformats.org/officeDocument/2006/relationships/image" Target="media/image24.png"/><Relationship Id="rId31" Type="http://schemas.openxmlformats.org/officeDocument/2006/relationships/image" Target="media/image23.png"/><Relationship Id="rId30" Type="http://schemas.openxmlformats.org/officeDocument/2006/relationships/image" Target="media/image22.png"/><Relationship Id="rId3" Type="http://schemas.openxmlformats.org/officeDocument/2006/relationships/footnotes" Target="footnotes.xml"/><Relationship Id="rId29" Type="http://schemas.openxmlformats.org/officeDocument/2006/relationships/image" Target="media/image21.png"/><Relationship Id="rId28" Type="http://schemas.openxmlformats.org/officeDocument/2006/relationships/image" Target="media/image20.png"/><Relationship Id="rId27" Type="http://schemas.openxmlformats.org/officeDocument/2006/relationships/image" Target="media/image19.png"/><Relationship Id="rId26" Type="http://schemas.openxmlformats.org/officeDocument/2006/relationships/image" Target="media/image18.png"/><Relationship Id="rId25" Type="http://schemas.openxmlformats.org/officeDocument/2006/relationships/image" Target="media/image17.png"/><Relationship Id="rId24" Type="http://schemas.openxmlformats.org/officeDocument/2006/relationships/image" Target="media/image16.png"/><Relationship Id="rId23" Type="http://schemas.openxmlformats.org/officeDocument/2006/relationships/image" Target="media/image15.png"/><Relationship Id="rId22" Type="http://schemas.openxmlformats.org/officeDocument/2006/relationships/image" Target="media/image14.png"/><Relationship Id="rId21" Type="http://schemas.openxmlformats.org/officeDocument/2006/relationships/image" Target="media/image13.png"/><Relationship Id="rId20" Type="http://schemas.openxmlformats.org/officeDocument/2006/relationships/image" Target="media/image12.png"/><Relationship Id="rId2" Type="http://schemas.openxmlformats.org/officeDocument/2006/relationships/settings" Target="settings.xml"/><Relationship Id="rId19" Type="http://schemas.openxmlformats.org/officeDocument/2006/relationships/image" Target="media/image11.png"/><Relationship Id="rId18" Type="http://schemas.openxmlformats.org/officeDocument/2006/relationships/image" Target="media/image10.png"/><Relationship Id="rId17" Type="http://schemas.openxmlformats.org/officeDocument/2006/relationships/image" Target="media/image9.png"/><Relationship Id="rId16" Type="http://schemas.openxmlformats.org/officeDocument/2006/relationships/image" Target="media/image8.pn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Version="6" StyleName="APA" SelectedStyle="\APASixthEditionOfficeOnline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9193587-CDD1-4B15-859C-A84B5AD0AC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23</Pages>
  <Words>8283</Words>
  <Characters>8506</Characters>
  <Lines>1</Lines>
  <Paragraphs>1</Paragraphs>
  <TotalTime>53</TotalTime>
  <ScaleCrop>false</ScaleCrop>
  <LinksUpToDate>false</LinksUpToDate>
  <CharactersWithSpaces>8769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2025-07-01T18:04:00Z</dcterms:created>
  <dc:creator>18295795481</dc:creator>
  <cp:lastModifiedBy>刘亚欣</cp:lastModifiedBy>
  <dcterms:modified xsi:type="dcterms:W3CDTF">2026-10-28T08:05:00Z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eyJoZGlkIjoiNzU5MTBlYmMzODAxYTIzNDIwZTBkYTQ3OWU0ZjE2ZWYiLCJ1c2VySWQiOiIxMjcxMzEzNTQwIn0=</vt:lpwstr>
  </property>
  <property fmtid="{D5CDD505-2E9C-101B-9397-08002B2CF9AE}" pid="3" name="KSOProductBuildVer">
    <vt:lpwstr>2052-12.1.0.29161</vt:lpwstr>
  </property>
  <property fmtid="{D5CDD505-2E9C-101B-9397-08002B2CF9AE}" pid="4" name="ICV">
    <vt:lpwstr>2495E549EF734A5BA03DC31CBC91C221_13</vt:lpwstr>
  </property>
</Properties>
</file>